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8851D" w14:textId="77777777" w:rsidR="00DD020E" w:rsidRPr="00F53688" w:rsidRDefault="00DD020E" w:rsidP="00C42606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RS"/>
        </w:rPr>
      </w:pPr>
      <w:r w:rsidRPr="00F53688">
        <w:rPr>
          <w:rFonts w:eastAsia="TimesNewRomanPS-BoldMT"/>
          <w:b/>
          <w:bCs/>
          <w:sz w:val="20"/>
          <w:szCs w:val="20"/>
          <w:lang w:val="sr-Cyrl-RS"/>
        </w:rPr>
        <w:t>УНИВЕРЗИТЕТ У НИШУ</w:t>
      </w:r>
      <w:r w:rsidRPr="00F53688">
        <w:rPr>
          <w:rFonts w:eastAsia="TimesNewRomanPS-BoldMT"/>
          <w:b/>
          <w:bCs/>
          <w:sz w:val="20"/>
          <w:szCs w:val="20"/>
          <w:lang w:val="sr-Cyrl-RS"/>
        </w:rPr>
        <w:tab/>
      </w:r>
      <w:r w:rsidRPr="00F53688">
        <w:rPr>
          <w:rFonts w:eastAsia="TimesNewRomanPS-BoldMT"/>
          <w:b/>
          <w:bCs/>
          <w:sz w:val="20"/>
          <w:szCs w:val="20"/>
          <w:lang w:val="sr-Cyrl-RS"/>
        </w:rPr>
        <w:tab/>
      </w:r>
      <w:r w:rsidRPr="00F53688">
        <w:rPr>
          <w:rFonts w:eastAsia="TimesNewRomanPS-BoldMT"/>
          <w:b/>
          <w:bCs/>
          <w:sz w:val="20"/>
          <w:szCs w:val="20"/>
          <w:lang w:val="sr-Cyrl-RS"/>
        </w:rPr>
        <w:tab/>
      </w:r>
      <w:r w:rsidR="009C7166" w:rsidRPr="00F53688">
        <w:rPr>
          <w:rFonts w:eastAsia="TimesNewRomanPS-BoldMT"/>
          <w:b/>
          <w:bCs/>
          <w:color w:val="999999"/>
          <w:sz w:val="20"/>
          <w:szCs w:val="20"/>
          <w:lang w:val="sr-Cyrl-RS"/>
        </w:rPr>
        <w:t>Образац Д</w:t>
      </w:r>
      <w:r w:rsidR="00F12CCC" w:rsidRPr="00F53688">
        <w:rPr>
          <w:rFonts w:eastAsia="TimesNewRomanPS-BoldMT"/>
          <w:b/>
          <w:bCs/>
          <w:color w:val="999999"/>
          <w:sz w:val="20"/>
          <w:szCs w:val="20"/>
          <w:lang w:val="sr-Cyrl-RS"/>
        </w:rPr>
        <w:t>4</w:t>
      </w:r>
    </w:p>
    <w:p w14:paraId="50879A00" w14:textId="7D1779B1" w:rsidR="00DD020E" w:rsidRPr="00F53688" w:rsidRDefault="00EA6DE4" w:rsidP="00DD020E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RS"/>
        </w:rPr>
      </w:pPr>
      <w:r>
        <w:rPr>
          <w:rFonts w:eastAsia="TimesNewRomanPS-BoldMT"/>
          <w:b/>
          <w:bCs/>
          <w:color w:val="999999"/>
          <w:sz w:val="20"/>
          <w:szCs w:val="20"/>
          <w:lang w:val="sr-Cyrl-RS"/>
        </w:rPr>
        <w:t>ФИЛОЗОФСКИ ФАКУЛТЕТ</w:t>
      </w:r>
    </w:p>
    <w:p w14:paraId="7D2BE490" w14:textId="77777777" w:rsidR="00741600" w:rsidRPr="00F53688" w:rsidRDefault="00741600">
      <w:pPr>
        <w:rPr>
          <w:sz w:val="6"/>
          <w:szCs w:val="6"/>
          <w:lang w:val="sr-Cyrl-RS"/>
        </w:rPr>
      </w:pPr>
    </w:p>
    <w:tbl>
      <w:tblPr>
        <w:tblW w:w="1088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9"/>
        <w:gridCol w:w="1798"/>
        <w:gridCol w:w="180"/>
        <w:gridCol w:w="900"/>
        <w:gridCol w:w="605"/>
        <w:gridCol w:w="1562"/>
        <w:gridCol w:w="1843"/>
        <w:gridCol w:w="2291"/>
        <w:gridCol w:w="540"/>
        <w:gridCol w:w="521"/>
        <w:gridCol w:w="102"/>
      </w:tblGrid>
      <w:tr w:rsidR="00461C9C" w:rsidRPr="00F53688" w14:paraId="09CED9FF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55DC91B6" w14:textId="145333D1" w:rsidR="0007289B" w:rsidRPr="00E7673A" w:rsidRDefault="00C42606" w:rsidP="00E7673A">
            <w:pPr>
              <w:jc w:val="center"/>
              <w:rPr>
                <w:rFonts w:eastAsia="TimesNewRomanPS-BoldMT"/>
                <w:sz w:val="18"/>
                <w:szCs w:val="18"/>
              </w:rPr>
            </w:pPr>
            <w:r w:rsidRPr="00F53688">
              <w:rPr>
                <w:rFonts w:eastAsia="TimesNewRomanPS-BoldMT"/>
                <w:b/>
                <w:bCs/>
                <w:sz w:val="28"/>
                <w:szCs w:val="28"/>
                <w:lang w:val="sr-Cyrl-RS"/>
              </w:rPr>
              <w:t>ИЗВЕШТАЈ О ОЦЕНИ ДОКТОРСКЕ ДИСЕРТАЦИЈЕ</w:t>
            </w:r>
          </w:p>
        </w:tc>
      </w:tr>
      <w:tr w:rsidR="009C15C3" w:rsidRPr="00F53688" w14:paraId="5E2B5336" w14:textId="77777777" w:rsidTr="00743CA1">
        <w:trPr>
          <w:trHeight w:val="170"/>
          <w:jc w:val="center"/>
        </w:trPr>
        <w:tc>
          <w:tcPr>
            <w:tcW w:w="10881" w:type="dxa"/>
            <w:gridSpan w:val="11"/>
            <w:tcBorders>
              <w:top w:val="single" w:sz="18" w:space="0" w:color="808080"/>
              <w:bottom w:val="single" w:sz="18" w:space="0" w:color="808080"/>
            </w:tcBorders>
            <w:vAlign w:val="center"/>
          </w:tcPr>
          <w:p w14:paraId="5F8DCE2C" w14:textId="77777777" w:rsidR="009C15C3" w:rsidRPr="00F53688" w:rsidRDefault="009C15C3" w:rsidP="009C15C3">
            <w:pPr>
              <w:rPr>
                <w:lang w:val="sr-Cyrl-RS"/>
              </w:rPr>
            </w:pPr>
          </w:p>
        </w:tc>
      </w:tr>
      <w:tr w:rsidR="00461C9C" w:rsidRPr="00F53688" w14:paraId="691297EC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3F2427AB" w14:textId="77777777" w:rsidR="00461C9C" w:rsidRPr="00F53688" w:rsidRDefault="0086269E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 xml:space="preserve">ПОДАЦИ </w:t>
            </w:r>
            <w:r w:rsidR="00C42606" w:rsidRPr="00F53688">
              <w:rPr>
                <w:b/>
                <w:lang w:val="sr-Cyrl-RS"/>
              </w:rPr>
              <w:t xml:space="preserve">О </w:t>
            </w:r>
            <w:r w:rsidRPr="00F53688">
              <w:rPr>
                <w:b/>
                <w:lang w:val="sr-Cyrl-RS"/>
              </w:rPr>
              <w:t>КАНДИДАТ</w:t>
            </w:r>
            <w:r w:rsidR="00C42606" w:rsidRPr="00F53688">
              <w:rPr>
                <w:b/>
                <w:lang w:val="sr-Cyrl-RS"/>
              </w:rPr>
              <w:t>У</w:t>
            </w:r>
          </w:p>
        </w:tc>
      </w:tr>
      <w:tr w:rsidR="00A775DA" w:rsidRPr="00F53688" w14:paraId="354E2120" w14:textId="77777777" w:rsidTr="007553DB">
        <w:trPr>
          <w:trHeight w:val="227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095B198C" w14:textId="77777777" w:rsidR="00A775DA" w:rsidRPr="00F53688" w:rsidRDefault="00A775DA" w:rsidP="00C70B76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Презиме, име једног родитеља и име</w:t>
            </w:r>
          </w:p>
        </w:tc>
        <w:tc>
          <w:tcPr>
            <w:tcW w:w="8544" w:type="dxa"/>
            <w:gridSpan w:val="9"/>
            <w:vAlign w:val="center"/>
          </w:tcPr>
          <w:p w14:paraId="06EFB70D" w14:textId="77777777" w:rsidR="00A775DA" w:rsidRPr="00F53688" w:rsidRDefault="0009631D" w:rsidP="00944B3C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Илић, Миле, Катарина</w:t>
            </w:r>
          </w:p>
        </w:tc>
      </w:tr>
      <w:tr w:rsidR="00A775DA" w:rsidRPr="00F53688" w14:paraId="28606965" w14:textId="77777777" w:rsidTr="007553DB">
        <w:trPr>
          <w:trHeight w:val="227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11599355" w14:textId="77777777" w:rsidR="00A775DA" w:rsidRPr="00F53688" w:rsidRDefault="00A775DA" w:rsidP="00C70B76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Датум и место рођења</w:t>
            </w:r>
          </w:p>
        </w:tc>
        <w:tc>
          <w:tcPr>
            <w:tcW w:w="8544" w:type="dxa"/>
            <w:gridSpan w:val="9"/>
            <w:vAlign w:val="center"/>
          </w:tcPr>
          <w:p w14:paraId="3475DB07" w14:textId="17E20950" w:rsidR="00A775DA" w:rsidRPr="00F53688" w:rsidRDefault="0009631D" w:rsidP="00944B3C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25.6.1988, Ниш</w:t>
            </w:r>
          </w:p>
        </w:tc>
      </w:tr>
      <w:tr w:rsidR="00A775DA" w:rsidRPr="00F53688" w14:paraId="5255E250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15B816F8" w14:textId="77777777" w:rsidR="00A775DA" w:rsidRPr="00F53688" w:rsidRDefault="00A775DA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>Основне студије</w:t>
            </w:r>
          </w:p>
        </w:tc>
      </w:tr>
      <w:tr w:rsidR="00A775DA" w:rsidRPr="00F53688" w14:paraId="7F8EC7B2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43D7F612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Универзитет</w:t>
            </w:r>
          </w:p>
        </w:tc>
        <w:tc>
          <w:tcPr>
            <w:tcW w:w="8544" w:type="dxa"/>
            <w:gridSpan w:val="9"/>
            <w:vAlign w:val="center"/>
          </w:tcPr>
          <w:p w14:paraId="4F07F6AA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Универзитет у Нишу</w:t>
            </w:r>
          </w:p>
        </w:tc>
      </w:tr>
      <w:tr w:rsidR="00A775DA" w:rsidRPr="00F53688" w14:paraId="28C48747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2390061B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Факултет</w:t>
            </w:r>
          </w:p>
        </w:tc>
        <w:tc>
          <w:tcPr>
            <w:tcW w:w="8544" w:type="dxa"/>
            <w:gridSpan w:val="9"/>
            <w:vAlign w:val="center"/>
          </w:tcPr>
          <w:p w14:paraId="6746F8D2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Филозофски факултет</w:t>
            </w:r>
          </w:p>
        </w:tc>
      </w:tr>
      <w:tr w:rsidR="00A775DA" w:rsidRPr="00F53688" w14:paraId="1D15F520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1686735B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Студијски програм</w:t>
            </w:r>
          </w:p>
        </w:tc>
        <w:tc>
          <w:tcPr>
            <w:tcW w:w="8544" w:type="dxa"/>
            <w:gridSpan w:val="9"/>
            <w:vAlign w:val="center"/>
          </w:tcPr>
          <w:p w14:paraId="3F042541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Англистика</w:t>
            </w:r>
          </w:p>
        </w:tc>
      </w:tr>
      <w:tr w:rsidR="00A775DA" w:rsidRPr="00F53688" w14:paraId="32E931A1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E697D2D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Звање</w:t>
            </w:r>
          </w:p>
        </w:tc>
        <w:tc>
          <w:tcPr>
            <w:tcW w:w="8544" w:type="dxa"/>
            <w:gridSpan w:val="9"/>
            <w:vAlign w:val="center"/>
          </w:tcPr>
          <w:p w14:paraId="5FF41C29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дипломирани филолог (англиста)</w:t>
            </w:r>
          </w:p>
        </w:tc>
      </w:tr>
      <w:tr w:rsidR="00A775DA" w:rsidRPr="00F53688" w14:paraId="367EC3ED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721B412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Година уписа</w:t>
            </w:r>
          </w:p>
        </w:tc>
        <w:tc>
          <w:tcPr>
            <w:tcW w:w="8544" w:type="dxa"/>
            <w:gridSpan w:val="9"/>
            <w:vAlign w:val="center"/>
          </w:tcPr>
          <w:p w14:paraId="2305F46D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2007.</w:t>
            </w:r>
          </w:p>
        </w:tc>
      </w:tr>
      <w:tr w:rsidR="00A775DA" w:rsidRPr="00F53688" w14:paraId="567202D0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82F3C21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Година завршетка</w:t>
            </w:r>
          </w:p>
        </w:tc>
        <w:tc>
          <w:tcPr>
            <w:tcW w:w="8544" w:type="dxa"/>
            <w:gridSpan w:val="9"/>
            <w:vAlign w:val="center"/>
          </w:tcPr>
          <w:p w14:paraId="0722A073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2011.</w:t>
            </w:r>
          </w:p>
        </w:tc>
      </w:tr>
      <w:tr w:rsidR="00A775DA" w:rsidRPr="00F53688" w14:paraId="1D694E4A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EE2D7C0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Просечна оцена</w:t>
            </w:r>
          </w:p>
        </w:tc>
        <w:tc>
          <w:tcPr>
            <w:tcW w:w="8544" w:type="dxa"/>
            <w:gridSpan w:val="9"/>
            <w:vAlign w:val="center"/>
          </w:tcPr>
          <w:p w14:paraId="0F7BDA10" w14:textId="77777777" w:rsidR="00A775DA" w:rsidRPr="00F53688" w:rsidRDefault="00A915DF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8,81 (осам, 81/100)</w:t>
            </w:r>
          </w:p>
        </w:tc>
      </w:tr>
      <w:tr w:rsidR="00A775DA" w:rsidRPr="00F53688" w14:paraId="034CD79B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6BED2261" w14:textId="77777777" w:rsidR="00A775DA" w:rsidRPr="00F53688" w:rsidRDefault="00BB0108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 xml:space="preserve">Мастер студије, </w:t>
            </w:r>
            <w:r w:rsidR="00A775DA" w:rsidRPr="00F53688">
              <w:rPr>
                <w:b/>
                <w:lang w:val="sr-Cyrl-RS"/>
              </w:rPr>
              <w:t>магистарске студије</w:t>
            </w:r>
          </w:p>
        </w:tc>
      </w:tr>
      <w:tr w:rsidR="00A775DA" w:rsidRPr="00F53688" w14:paraId="1FADF5AB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5F80C3B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Универзитет</w:t>
            </w:r>
          </w:p>
        </w:tc>
        <w:tc>
          <w:tcPr>
            <w:tcW w:w="8544" w:type="dxa"/>
            <w:gridSpan w:val="9"/>
            <w:vAlign w:val="center"/>
          </w:tcPr>
          <w:p w14:paraId="07FA12C0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Униве</w:t>
            </w:r>
            <w:r w:rsidR="001D39F5" w:rsidRPr="00F53688">
              <w:rPr>
                <w:lang w:val="sr-Cyrl-RS"/>
              </w:rPr>
              <w:t>р</w:t>
            </w:r>
            <w:r w:rsidRPr="00F53688">
              <w:rPr>
                <w:lang w:val="sr-Cyrl-RS"/>
              </w:rPr>
              <w:t>зитет у Нишу</w:t>
            </w:r>
          </w:p>
        </w:tc>
      </w:tr>
      <w:tr w:rsidR="00A775DA" w:rsidRPr="00F53688" w14:paraId="72F1E708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FB65126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Факултет</w:t>
            </w:r>
          </w:p>
        </w:tc>
        <w:tc>
          <w:tcPr>
            <w:tcW w:w="8544" w:type="dxa"/>
            <w:gridSpan w:val="9"/>
            <w:vAlign w:val="center"/>
          </w:tcPr>
          <w:p w14:paraId="40540934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Филозофски факултет</w:t>
            </w:r>
          </w:p>
        </w:tc>
      </w:tr>
      <w:tr w:rsidR="00A775DA" w:rsidRPr="00F53688" w14:paraId="05EC5CB3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45390143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Студијски програм</w:t>
            </w:r>
          </w:p>
        </w:tc>
        <w:tc>
          <w:tcPr>
            <w:tcW w:w="8544" w:type="dxa"/>
            <w:gridSpan w:val="9"/>
            <w:vAlign w:val="center"/>
          </w:tcPr>
          <w:p w14:paraId="36F23BC9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Англистика</w:t>
            </w:r>
          </w:p>
        </w:tc>
      </w:tr>
      <w:tr w:rsidR="00A775DA" w:rsidRPr="00F53688" w14:paraId="23D874B0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57ACE7DD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Звање</w:t>
            </w:r>
          </w:p>
        </w:tc>
        <w:tc>
          <w:tcPr>
            <w:tcW w:w="8544" w:type="dxa"/>
            <w:gridSpan w:val="9"/>
            <w:vAlign w:val="center"/>
          </w:tcPr>
          <w:p w14:paraId="1F47E2E7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мастер филолог (англиста)</w:t>
            </w:r>
          </w:p>
        </w:tc>
      </w:tr>
      <w:tr w:rsidR="00A775DA" w:rsidRPr="00F53688" w14:paraId="768415B6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42014354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Година уписа</w:t>
            </w:r>
          </w:p>
        </w:tc>
        <w:tc>
          <w:tcPr>
            <w:tcW w:w="8544" w:type="dxa"/>
            <w:gridSpan w:val="9"/>
            <w:vAlign w:val="center"/>
          </w:tcPr>
          <w:p w14:paraId="4580BA9E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2011.</w:t>
            </w:r>
          </w:p>
        </w:tc>
      </w:tr>
      <w:tr w:rsidR="00A775DA" w:rsidRPr="00F53688" w14:paraId="68C08821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4441F0E9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Година завршетка</w:t>
            </w:r>
          </w:p>
        </w:tc>
        <w:tc>
          <w:tcPr>
            <w:tcW w:w="8544" w:type="dxa"/>
            <w:gridSpan w:val="9"/>
            <w:vAlign w:val="center"/>
          </w:tcPr>
          <w:p w14:paraId="30C3F5FC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2013.</w:t>
            </w:r>
          </w:p>
        </w:tc>
      </w:tr>
      <w:tr w:rsidR="00A775DA" w:rsidRPr="00F53688" w14:paraId="39BD9F50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D33540C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Просечна оцена</w:t>
            </w:r>
          </w:p>
        </w:tc>
        <w:tc>
          <w:tcPr>
            <w:tcW w:w="8544" w:type="dxa"/>
            <w:gridSpan w:val="9"/>
            <w:vAlign w:val="center"/>
          </w:tcPr>
          <w:p w14:paraId="752C2613" w14:textId="77777777" w:rsidR="00A775DA" w:rsidRPr="00F53688" w:rsidRDefault="00A915DF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9,57 (девет, 57/100)</w:t>
            </w:r>
          </w:p>
        </w:tc>
      </w:tr>
      <w:tr w:rsidR="00A775DA" w:rsidRPr="00F53688" w14:paraId="37F56BEE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A959602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Научна област</w:t>
            </w:r>
          </w:p>
        </w:tc>
        <w:tc>
          <w:tcPr>
            <w:tcW w:w="8544" w:type="dxa"/>
            <w:gridSpan w:val="9"/>
            <w:vAlign w:val="center"/>
          </w:tcPr>
          <w:p w14:paraId="17A88B51" w14:textId="77777777" w:rsidR="00A775DA" w:rsidRPr="00F53688" w:rsidRDefault="0009631D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филолошке науке</w:t>
            </w:r>
          </w:p>
        </w:tc>
      </w:tr>
      <w:tr w:rsidR="00A775DA" w:rsidRPr="00F53688" w14:paraId="041D7CBB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5D3A6A91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Наслов завршног рада</w:t>
            </w:r>
          </w:p>
        </w:tc>
        <w:tc>
          <w:tcPr>
            <w:tcW w:w="8544" w:type="dxa"/>
            <w:gridSpan w:val="9"/>
            <w:vAlign w:val="center"/>
          </w:tcPr>
          <w:p w14:paraId="2517261A" w14:textId="77777777" w:rsidR="00A775DA" w:rsidRPr="00F53688" w:rsidRDefault="00A915DF" w:rsidP="00A775DA">
            <w:pPr>
              <w:rPr>
                <w:i/>
                <w:iCs/>
                <w:lang w:val="sr-Cyrl-RS"/>
              </w:rPr>
            </w:pPr>
            <w:r w:rsidRPr="00F53688">
              <w:rPr>
                <w:i/>
                <w:iCs/>
                <w:lang w:val="sr-Cyrl-RS"/>
              </w:rPr>
              <w:t>Утицај америчког вестерна на партизански филм</w:t>
            </w:r>
          </w:p>
        </w:tc>
      </w:tr>
      <w:tr w:rsidR="00A775DA" w:rsidRPr="00F53688" w14:paraId="0604F65C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7A46B7C5" w14:textId="77777777" w:rsidR="00A775DA" w:rsidRPr="00F53688" w:rsidRDefault="00A775DA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>Докторске студије</w:t>
            </w:r>
          </w:p>
        </w:tc>
      </w:tr>
      <w:tr w:rsidR="00A775DA" w:rsidRPr="00F53688" w14:paraId="70CF9B43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076BC938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Универзитет</w:t>
            </w:r>
          </w:p>
        </w:tc>
        <w:tc>
          <w:tcPr>
            <w:tcW w:w="8544" w:type="dxa"/>
            <w:gridSpan w:val="9"/>
            <w:vAlign w:val="center"/>
          </w:tcPr>
          <w:p w14:paraId="4D1319BF" w14:textId="77777777" w:rsidR="00A775DA" w:rsidRPr="00F53688" w:rsidRDefault="00DF28F0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Универзитет у Нишу</w:t>
            </w:r>
          </w:p>
        </w:tc>
      </w:tr>
      <w:tr w:rsidR="00A775DA" w:rsidRPr="00F53688" w14:paraId="6104D603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784423D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Факултет</w:t>
            </w:r>
          </w:p>
        </w:tc>
        <w:tc>
          <w:tcPr>
            <w:tcW w:w="8544" w:type="dxa"/>
            <w:gridSpan w:val="9"/>
            <w:vAlign w:val="center"/>
          </w:tcPr>
          <w:p w14:paraId="57EE0363" w14:textId="77777777" w:rsidR="00A775DA" w:rsidRPr="00F53688" w:rsidRDefault="00DF28F0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Филозофски факултет</w:t>
            </w:r>
          </w:p>
        </w:tc>
      </w:tr>
      <w:tr w:rsidR="00A775DA" w:rsidRPr="00F53688" w14:paraId="17E3A6CA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11932442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Студијски програм</w:t>
            </w:r>
          </w:p>
        </w:tc>
        <w:tc>
          <w:tcPr>
            <w:tcW w:w="8544" w:type="dxa"/>
            <w:gridSpan w:val="9"/>
            <w:vAlign w:val="center"/>
          </w:tcPr>
          <w:p w14:paraId="54E2B26B" w14:textId="77777777" w:rsidR="00A775DA" w:rsidRPr="00F53688" w:rsidRDefault="00DF28F0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Филологија</w:t>
            </w:r>
          </w:p>
        </w:tc>
      </w:tr>
      <w:tr w:rsidR="00A775DA" w:rsidRPr="00F53688" w14:paraId="114C31B9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138246C9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Година уписа</w:t>
            </w:r>
          </w:p>
        </w:tc>
        <w:tc>
          <w:tcPr>
            <w:tcW w:w="8544" w:type="dxa"/>
            <w:gridSpan w:val="9"/>
            <w:vAlign w:val="center"/>
          </w:tcPr>
          <w:p w14:paraId="07E257BA" w14:textId="77777777" w:rsidR="00A775DA" w:rsidRPr="00F53688" w:rsidRDefault="001426C0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2014.</w:t>
            </w:r>
          </w:p>
        </w:tc>
      </w:tr>
      <w:tr w:rsidR="00A775DA" w:rsidRPr="00F53688" w14:paraId="5622DBC5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331C2DB2" w14:textId="77777777" w:rsidR="00A775DA" w:rsidRPr="00F53688" w:rsidRDefault="00E273C3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Остварен б</w:t>
            </w:r>
            <w:r w:rsidR="00A775DA" w:rsidRPr="00F53688">
              <w:rPr>
                <w:sz w:val="18"/>
                <w:szCs w:val="18"/>
                <w:lang w:val="sr-Cyrl-RS"/>
              </w:rPr>
              <w:t>рој ЕСПБ бодова</w:t>
            </w:r>
          </w:p>
        </w:tc>
        <w:tc>
          <w:tcPr>
            <w:tcW w:w="8544" w:type="dxa"/>
            <w:gridSpan w:val="9"/>
            <w:vAlign w:val="center"/>
          </w:tcPr>
          <w:p w14:paraId="5B11D4F0" w14:textId="77777777" w:rsidR="00A775DA" w:rsidRPr="00F53688" w:rsidRDefault="001426C0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140</w:t>
            </w:r>
          </w:p>
        </w:tc>
      </w:tr>
      <w:tr w:rsidR="00A775DA" w:rsidRPr="00F53688" w14:paraId="4CE20EFC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1255F394" w14:textId="77777777" w:rsidR="00A775DA" w:rsidRPr="00F53688" w:rsidRDefault="00A775DA" w:rsidP="00A775DA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Просечна оцена</w:t>
            </w:r>
          </w:p>
        </w:tc>
        <w:tc>
          <w:tcPr>
            <w:tcW w:w="8544" w:type="dxa"/>
            <w:gridSpan w:val="9"/>
            <w:vAlign w:val="center"/>
          </w:tcPr>
          <w:p w14:paraId="066E3489" w14:textId="77777777" w:rsidR="00A775DA" w:rsidRPr="00F53688" w:rsidRDefault="00A915DF" w:rsidP="00A775DA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9,</w:t>
            </w:r>
            <w:r w:rsidR="001426C0" w:rsidRPr="00F53688">
              <w:rPr>
                <w:lang w:val="sr-Cyrl-RS"/>
              </w:rPr>
              <w:t>60 (девет, 60/100)</w:t>
            </w:r>
          </w:p>
        </w:tc>
      </w:tr>
      <w:tr w:rsidR="00C2576E" w:rsidRPr="00F53688" w14:paraId="35C1D611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1765C1A0" w14:textId="77777777" w:rsidR="00C2576E" w:rsidRPr="00F53688" w:rsidRDefault="00C2576E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>НАСЛОВ ТЕМЕ</w:t>
            </w:r>
            <w:r w:rsidR="002E4CE3" w:rsidRPr="00F53688">
              <w:rPr>
                <w:rFonts w:eastAsia="TimesNewRomanPS-BoldMT"/>
                <w:b/>
                <w:lang w:val="sr-Cyrl-RS"/>
              </w:rPr>
              <w:t xml:space="preserve"> ДОКТОРСКЕ ДИСЕРТАЦИЈЕ</w:t>
            </w:r>
          </w:p>
        </w:tc>
      </w:tr>
      <w:tr w:rsidR="00C2576E" w:rsidRPr="00F53688" w14:paraId="76C86FA1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83E13D4" w14:textId="77777777" w:rsidR="00C2576E" w:rsidRPr="00F53688" w:rsidRDefault="00C2576E" w:rsidP="00C2576E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rFonts w:eastAsia="TimesNewRomanPS-BoldMT"/>
                <w:sz w:val="18"/>
                <w:szCs w:val="18"/>
                <w:lang w:val="sr-Cyrl-RS"/>
              </w:rPr>
              <w:t>Наслов теме докторске дисертације</w:t>
            </w:r>
          </w:p>
        </w:tc>
        <w:tc>
          <w:tcPr>
            <w:tcW w:w="8544" w:type="dxa"/>
            <w:gridSpan w:val="9"/>
            <w:vAlign w:val="center"/>
          </w:tcPr>
          <w:p w14:paraId="308B9B10" w14:textId="1998818D" w:rsidR="00C2576E" w:rsidRPr="00F53688" w:rsidRDefault="00A50BA4" w:rsidP="00C2576E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Engagement Resources in Academic Discourse: A Study of ELT and ESP Research Article Abstracts</w:t>
            </w:r>
            <w:r w:rsidR="00840881" w:rsidRPr="00F53688">
              <w:rPr>
                <w:lang w:val="sr-Cyrl-RS"/>
              </w:rPr>
              <w:t xml:space="preserve"> (Ресурси</w:t>
            </w:r>
            <w:r w:rsidR="00EA6DE4">
              <w:rPr>
                <w:lang w:val="sr-Cyrl-RS"/>
              </w:rPr>
              <w:t xml:space="preserve"> домена</w:t>
            </w:r>
            <w:r w:rsidR="00840881" w:rsidRPr="00F53688">
              <w:rPr>
                <w:lang w:val="sr-Cyrl-RS"/>
              </w:rPr>
              <w:t xml:space="preserve"> ангажовања у академском дискурсу: Студија о апстрактима научно-истраживачких радова из области наставе енглеског језика и енглеског језика за посебне намене)</w:t>
            </w:r>
          </w:p>
        </w:tc>
      </w:tr>
      <w:tr w:rsidR="00C2576E" w:rsidRPr="00F53688" w14:paraId="69C5C8EB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026F63E3" w14:textId="77777777" w:rsidR="00C2576E" w:rsidRPr="00F53688" w:rsidRDefault="00C2576E" w:rsidP="00C2576E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rFonts w:eastAsia="TimesNewRomanPS-BoldMT"/>
                <w:sz w:val="18"/>
                <w:szCs w:val="18"/>
                <w:lang w:val="sr-Cyrl-RS"/>
              </w:rPr>
              <w:t>Име и презиме ментора, звање</w:t>
            </w:r>
          </w:p>
        </w:tc>
        <w:tc>
          <w:tcPr>
            <w:tcW w:w="8544" w:type="dxa"/>
            <w:gridSpan w:val="9"/>
            <w:vAlign w:val="center"/>
          </w:tcPr>
          <w:p w14:paraId="06579A44" w14:textId="77777777" w:rsidR="00C2576E" w:rsidRPr="00F53688" w:rsidRDefault="00A50BA4" w:rsidP="00C2576E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Виолета Стојичић, редовни професор</w:t>
            </w:r>
          </w:p>
        </w:tc>
      </w:tr>
      <w:tr w:rsidR="00C2576E" w:rsidRPr="00F53688" w14:paraId="0F2C01DC" w14:textId="77777777" w:rsidTr="007553DB">
        <w:trPr>
          <w:trHeight w:val="340"/>
          <w:jc w:val="center"/>
        </w:trPr>
        <w:tc>
          <w:tcPr>
            <w:tcW w:w="2337" w:type="dxa"/>
            <w:gridSpan w:val="2"/>
            <w:shd w:val="clear" w:color="auto" w:fill="F3F3F3"/>
            <w:vAlign w:val="center"/>
          </w:tcPr>
          <w:p w14:paraId="63B9C244" w14:textId="77777777" w:rsidR="00C2576E" w:rsidRPr="00F53688" w:rsidRDefault="00C2576E" w:rsidP="00C2576E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Број и датум добијања сагласности за тему докторске дисертације</w:t>
            </w:r>
          </w:p>
        </w:tc>
        <w:tc>
          <w:tcPr>
            <w:tcW w:w="8544" w:type="dxa"/>
            <w:gridSpan w:val="9"/>
            <w:vAlign w:val="center"/>
          </w:tcPr>
          <w:p w14:paraId="685E92A0" w14:textId="77777777" w:rsidR="00C2576E" w:rsidRPr="00F53688" w:rsidRDefault="00A50BA4" w:rsidP="00C2576E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8/18-01-004/21-016 од 15.04.2021.</w:t>
            </w:r>
          </w:p>
        </w:tc>
      </w:tr>
      <w:tr w:rsidR="002E4CE3" w:rsidRPr="00F53688" w14:paraId="662E506F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26500075" w14:textId="77777777" w:rsidR="002E4CE3" w:rsidRPr="00F53688" w:rsidRDefault="002E4CE3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 xml:space="preserve">ПРЕГЛЕД </w:t>
            </w:r>
            <w:r w:rsidRPr="00F53688">
              <w:rPr>
                <w:rFonts w:eastAsia="TimesNewRomanPS-BoldMT"/>
                <w:b/>
                <w:lang w:val="sr-Cyrl-RS"/>
              </w:rPr>
              <w:t>ДОКТОРСКЕ ДИСЕРТАЦИЈЕ</w:t>
            </w:r>
            <w:r w:rsidRPr="00F53688">
              <w:rPr>
                <w:b/>
                <w:lang w:val="sr-Cyrl-RS"/>
              </w:rPr>
              <w:t xml:space="preserve"> </w:t>
            </w:r>
          </w:p>
        </w:tc>
      </w:tr>
      <w:tr w:rsidR="002E4CE3" w:rsidRPr="00F53688" w14:paraId="2C3306DC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19D09A8D" w14:textId="77777777" w:rsidR="002E4CE3" w:rsidRPr="00F5368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rFonts w:eastAsia="TimesNewRomanPS-BoldMT"/>
                <w:sz w:val="18"/>
                <w:szCs w:val="18"/>
                <w:lang w:val="sr-Cyrl-RS"/>
              </w:rPr>
              <w:t>Број страна</w:t>
            </w:r>
          </w:p>
        </w:tc>
        <w:tc>
          <w:tcPr>
            <w:tcW w:w="8364" w:type="dxa"/>
            <w:gridSpan w:val="8"/>
            <w:vAlign w:val="center"/>
          </w:tcPr>
          <w:p w14:paraId="72C5E019" w14:textId="77777777" w:rsidR="002E4CE3" w:rsidRPr="00F53688" w:rsidRDefault="00FA0210" w:rsidP="002E4CE3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239</w:t>
            </w:r>
          </w:p>
        </w:tc>
      </w:tr>
      <w:tr w:rsidR="002E4CE3" w:rsidRPr="00F53688" w14:paraId="13E127D1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3C9AEF6D" w14:textId="77777777" w:rsidR="002E4CE3" w:rsidRPr="00F5368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rFonts w:eastAsia="TimesNewRomanPS-BoldMT"/>
                <w:sz w:val="18"/>
                <w:szCs w:val="18"/>
                <w:lang w:val="sr-Cyrl-RS"/>
              </w:rPr>
              <w:t>Број поглавља</w:t>
            </w:r>
          </w:p>
        </w:tc>
        <w:tc>
          <w:tcPr>
            <w:tcW w:w="8364" w:type="dxa"/>
            <w:gridSpan w:val="8"/>
            <w:vAlign w:val="center"/>
          </w:tcPr>
          <w:p w14:paraId="1EE009B5" w14:textId="77777777" w:rsidR="002E4CE3" w:rsidRPr="00F53688" w:rsidRDefault="00FA0210" w:rsidP="002E4CE3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11</w:t>
            </w:r>
          </w:p>
        </w:tc>
      </w:tr>
      <w:tr w:rsidR="002E4CE3" w:rsidRPr="00F53688" w14:paraId="7F22F6ED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3FC14635" w14:textId="77777777" w:rsidR="002E4CE3" w:rsidRPr="00F5368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rFonts w:eastAsia="TimesNewRomanPS-BoldMT"/>
                <w:sz w:val="18"/>
                <w:szCs w:val="18"/>
                <w:lang w:val="sr-Cyrl-RS"/>
              </w:rPr>
              <w:t>Број слика (шема, графикона)</w:t>
            </w:r>
          </w:p>
        </w:tc>
        <w:tc>
          <w:tcPr>
            <w:tcW w:w="8364" w:type="dxa"/>
            <w:gridSpan w:val="8"/>
            <w:vAlign w:val="center"/>
          </w:tcPr>
          <w:p w14:paraId="74AF2B74" w14:textId="77777777" w:rsidR="002E4CE3" w:rsidRPr="00F53688" w:rsidRDefault="00FA0210" w:rsidP="002E4CE3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0</w:t>
            </w:r>
          </w:p>
        </w:tc>
      </w:tr>
      <w:tr w:rsidR="002E4CE3" w:rsidRPr="00F53688" w14:paraId="1C045615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7B67D09D" w14:textId="79524DB5" w:rsidR="002E4CE3" w:rsidRPr="00F5368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rFonts w:eastAsia="TimesNewRomanPS-BoldMT"/>
                <w:sz w:val="18"/>
                <w:szCs w:val="18"/>
                <w:lang w:val="sr-Cyrl-RS"/>
              </w:rPr>
              <w:t>Број табела</w:t>
            </w:r>
          </w:p>
        </w:tc>
        <w:tc>
          <w:tcPr>
            <w:tcW w:w="8364" w:type="dxa"/>
            <w:gridSpan w:val="8"/>
            <w:vAlign w:val="center"/>
          </w:tcPr>
          <w:p w14:paraId="58BB143D" w14:textId="77777777" w:rsidR="002E4CE3" w:rsidRPr="00F53688" w:rsidRDefault="00FA0210" w:rsidP="002E4CE3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52</w:t>
            </w:r>
          </w:p>
        </w:tc>
      </w:tr>
      <w:tr w:rsidR="002E4CE3" w:rsidRPr="00F53688" w14:paraId="0FB67C05" w14:textId="77777777" w:rsidTr="007553DB">
        <w:trPr>
          <w:trHeight w:val="340"/>
          <w:jc w:val="center"/>
        </w:trPr>
        <w:tc>
          <w:tcPr>
            <w:tcW w:w="2517" w:type="dxa"/>
            <w:gridSpan w:val="3"/>
            <w:shd w:val="clear" w:color="auto" w:fill="F3F3F3"/>
            <w:vAlign w:val="center"/>
          </w:tcPr>
          <w:p w14:paraId="6D672903" w14:textId="77777777" w:rsidR="002E4CE3" w:rsidRPr="00F53688" w:rsidRDefault="002E4CE3" w:rsidP="002E4CE3">
            <w:pPr>
              <w:rPr>
                <w:sz w:val="18"/>
                <w:szCs w:val="18"/>
                <w:lang w:val="sr-Cyrl-RS"/>
              </w:rPr>
            </w:pPr>
            <w:r w:rsidRPr="00F53688">
              <w:rPr>
                <w:rFonts w:eastAsia="TimesNewRomanPS-BoldMT"/>
                <w:sz w:val="18"/>
                <w:szCs w:val="18"/>
                <w:lang w:val="sr-Cyrl-RS"/>
              </w:rPr>
              <w:t>Број прилога</w:t>
            </w:r>
          </w:p>
        </w:tc>
        <w:tc>
          <w:tcPr>
            <w:tcW w:w="8364" w:type="dxa"/>
            <w:gridSpan w:val="8"/>
            <w:vAlign w:val="center"/>
          </w:tcPr>
          <w:p w14:paraId="299D3993" w14:textId="77777777" w:rsidR="002E4CE3" w:rsidRPr="00F53688" w:rsidRDefault="00FA0210" w:rsidP="002E4CE3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>2</w:t>
            </w:r>
          </w:p>
        </w:tc>
      </w:tr>
      <w:tr w:rsidR="00A775DA" w:rsidRPr="00F53688" w14:paraId="04E2F3D9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618EE683" w14:textId="77777777" w:rsidR="00EA6DE4" w:rsidRDefault="00EA6DE4" w:rsidP="00FD6227">
            <w:pPr>
              <w:jc w:val="center"/>
              <w:rPr>
                <w:rFonts w:eastAsia="TimesNewRomanPS-BoldMT"/>
                <w:b/>
                <w:lang w:val="sr-Cyrl-RS"/>
              </w:rPr>
            </w:pPr>
          </w:p>
          <w:p w14:paraId="66C08775" w14:textId="657C0313" w:rsidR="00A775DA" w:rsidRPr="00F53688" w:rsidRDefault="00E273C3" w:rsidP="00FD6227">
            <w:pPr>
              <w:jc w:val="center"/>
              <w:rPr>
                <w:rFonts w:eastAsia="TimesNewRomanPS-BoldMT"/>
                <w:b/>
                <w:lang w:val="sr-Cyrl-RS"/>
              </w:rPr>
            </w:pPr>
            <w:r w:rsidRPr="00F53688">
              <w:rPr>
                <w:rFonts w:eastAsia="TimesNewRomanPS-BoldMT"/>
                <w:b/>
                <w:lang w:val="sr-Cyrl-RS"/>
              </w:rPr>
              <w:lastRenderedPageBreak/>
              <w:t>ПРИКАЗ НАУЧНИХ И СТРУЧНИХ РАДОВА</w:t>
            </w:r>
            <w:r w:rsidR="002E4CE3" w:rsidRPr="00F53688">
              <w:rPr>
                <w:rFonts w:eastAsia="TimesNewRomanPS-BoldMT"/>
                <w:b/>
                <w:lang w:val="sr-Cyrl-RS"/>
              </w:rPr>
              <w:t xml:space="preserve"> КАНДИДАТА</w:t>
            </w:r>
          </w:p>
          <w:p w14:paraId="031983D3" w14:textId="77777777" w:rsidR="002E4CE3" w:rsidRPr="00F53688" w:rsidRDefault="002E4CE3" w:rsidP="00FD6227">
            <w:pPr>
              <w:jc w:val="center"/>
              <w:rPr>
                <w:rFonts w:eastAsia="TimesNewRomanPS-BoldMT"/>
                <w:b/>
                <w:lang w:val="sr-Cyrl-RS"/>
              </w:rPr>
            </w:pPr>
            <w:r w:rsidRPr="00F53688">
              <w:rPr>
                <w:rFonts w:eastAsia="TimesNewRomanPS-BoldMT"/>
                <w:b/>
                <w:lang w:val="sr-Cyrl-RS"/>
              </w:rPr>
              <w:t>који садрже резултате истраживања у оквиру докторске дисертације</w:t>
            </w:r>
          </w:p>
        </w:tc>
      </w:tr>
      <w:tr w:rsidR="00E273C3" w:rsidRPr="00F53688" w14:paraId="1A81C2A0" w14:textId="77777777" w:rsidTr="007553DB">
        <w:trPr>
          <w:trHeight w:val="340"/>
          <w:jc w:val="center"/>
        </w:trPr>
        <w:tc>
          <w:tcPr>
            <w:tcW w:w="539" w:type="dxa"/>
            <w:shd w:val="clear" w:color="auto" w:fill="F3F3F3"/>
            <w:vAlign w:val="center"/>
          </w:tcPr>
          <w:p w14:paraId="11B1762C" w14:textId="77777777" w:rsidR="00E273C3" w:rsidRPr="00F53688" w:rsidRDefault="00E273C3" w:rsidP="00FD622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F53688">
              <w:rPr>
                <w:b/>
                <w:sz w:val="18"/>
                <w:szCs w:val="18"/>
                <w:lang w:val="sr-Cyrl-RS"/>
              </w:rPr>
              <w:lastRenderedPageBreak/>
              <w:t>Р. бр.</w:t>
            </w:r>
          </w:p>
        </w:tc>
        <w:tc>
          <w:tcPr>
            <w:tcW w:w="9179" w:type="dxa"/>
            <w:gridSpan w:val="7"/>
            <w:vAlign w:val="center"/>
          </w:tcPr>
          <w:p w14:paraId="600F3224" w14:textId="77777777" w:rsidR="00E273C3" w:rsidRPr="00F53688" w:rsidRDefault="00E273C3" w:rsidP="00FD622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F53688">
              <w:rPr>
                <w:b/>
                <w:sz w:val="18"/>
                <w:szCs w:val="18"/>
                <w:lang w:val="sr-Cyrl-RS"/>
              </w:rPr>
              <w:t>Аутор-и, наслов, часопис, година, број волумена, странице</w:t>
            </w:r>
          </w:p>
        </w:tc>
        <w:tc>
          <w:tcPr>
            <w:tcW w:w="1163" w:type="dxa"/>
            <w:gridSpan w:val="3"/>
            <w:vAlign w:val="center"/>
          </w:tcPr>
          <w:p w14:paraId="42037A90" w14:textId="77777777" w:rsidR="00E273C3" w:rsidRPr="00F53688" w:rsidRDefault="00E273C3" w:rsidP="00FD6227">
            <w:pPr>
              <w:jc w:val="center"/>
              <w:rPr>
                <w:b/>
                <w:sz w:val="18"/>
                <w:szCs w:val="18"/>
                <w:lang w:val="sr-Cyrl-RS"/>
              </w:rPr>
            </w:pPr>
            <w:r w:rsidRPr="00F53688">
              <w:rPr>
                <w:b/>
                <w:sz w:val="18"/>
                <w:szCs w:val="18"/>
                <w:lang w:val="sr-Cyrl-RS"/>
              </w:rPr>
              <w:t>Категорија</w:t>
            </w:r>
          </w:p>
        </w:tc>
      </w:tr>
      <w:tr w:rsidR="00592963" w:rsidRPr="00F53688" w14:paraId="63D4F0CD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7F144592" w14:textId="77777777" w:rsidR="00592963" w:rsidRPr="00F53688" w:rsidRDefault="005F098D" w:rsidP="00FD6227">
            <w:pPr>
              <w:jc w:val="center"/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1</w:t>
            </w:r>
          </w:p>
        </w:tc>
        <w:tc>
          <w:tcPr>
            <w:tcW w:w="9179" w:type="dxa"/>
            <w:gridSpan w:val="7"/>
            <w:vAlign w:val="center"/>
          </w:tcPr>
          <w:p w14:paraId="47BDDCE3" w14:textId="77777777" w:rsidR="00FA0210" w:rsidRPr="00F53688" w:rsidRDefault="00FA0210" w:rsidP="00FA0210">
            <w:pPr>
              <w:rPr>
                <w:i/>
                <w:lang w:val="sr-Cyrl-RS"/>
              </w:rPr>
            </w:pPr>
            <w:r w:rsidRPr="00F53688">
              <w:rPr>
                <w:lang w:val="sr-Cyrl-RS"/>
              </w:rPr>
              <w:t>Ilić, K. (2022). Engagement resources in ESP research article abstracts</w:t>
            </w:r>
            <w:r w:rsidRPr="00F53688">
              <w:rPr>
                <w:i/>
                <w:lang w:val="sr-Cyrl-RS"/>
              </w:rPr>
              <w:t>. Filolog,</w:t>
            </w:r>
          </w:p>
          <w:p w14:paraId="59CFCB34" w14:textId="77777777" w:rsidR="00592963" w:rsidRPr="00F53688" w:rsidRDefault="00FA0210" w:rsidP="00FA0210">
            <w:pPr>
              <w:rPr>
                <w:lang w:val="sr-Cyrl-RS"/>
              </w:rPr>
            </w:pPr>
            <w:r w:rsidRPr="00F53688">
              <w:rPr>
                <w:i/>
                <w:lang w:val="sr-Cyrl-RS"/>
              </w:rPr>
              <w:t>12</w:t>
            </w:r>
            <w:r w:rsidRPr="00F53688">
              <w:rPr>
                <w:lang w:val="sr-Cyrl-RS"/>
              </w:rPr>
              <w:t>(25), 240–264.</w:t>
            </w:r>
          </w:p>
        </w:tc>
        <w:tc>
          <w:tcPr>
            <w:tcW w:w="1163" w:type="dxa"/>
            <w:gridSpan w:val="3"/>
            <w:vMerge w:val="restart"/>
            <w:vAlign w:val="center"/>
          </w:tcPr>
          <w:p w14:paraId="13B36275" w14:textId="77777777" w:rsidR="00592963" w:rsidRPr="00F53688" w:rsidRDefault="000436A9" w:rsidP="000436A9">
            <w:pPr>
              <w:jc w:val="center"/>
              <w:rPr>
                <w:lang w:val="sr-Cyrl-RS"/>
              </w:rPr>
            </w:pPr>
            <w:r w:rsidRPr="00F53688">
              <w:rPr>
                <w:lang w:val="sr-Cyrl-RS"/>
              </w:rPr>
              <w:t>М51</w:t>
            </w:r>
          </w:p>
        </w:tc>
      </w:tr>
      <w:tr w:rsidR="002E4CE3" w:rsidRPr="00F53688" w14:paraId="4CFF0B96" w14:textId="77777777" w:rsidTr="007553DB">
        <w:trPr>
          <w:trHeight w:val="35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7B26E18E" w14:textId="77777777" w:rsidR="002E4CE3" w:rsidRPr="00F53688" w:rsidRDefault="002E4CE3" w:rsidP="00FD6227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9179" w:type="dxa"/>
            <w:gridSpan w:val="7"/>
          </w:tcPr>
          <w:p w14:paraId="1DA7F2CF" w14:textId="77777777" w:rsidR="002E4CE3" w:rsidRPr="00F53688" w:rsidRDefault="005F3E7D" w:rsidP="00412162">
            <w:pPr>
              <w:jc w:val="both"/>
              <w:rPr>
                <w:i/>
                <w:lang w:val="sr-Cyrl-RS"/>
              </w:rPr>
            </w:pPr>
            <w:r w:rsidRPr="00F53688">
              <w:rPr>
                <w:lang w:val="sr-Cyrl-RS"/>
              </w:rPr>
              <w:t xml:space="preserve">Овај рад испитује употребу ресурса ангажовања у апстрактима научно-истраживачких радова из области енглеског језика за посебне намене (ESP). Ресурси ангажовања, у оквиру Теорије вредновања системско-функционалне лингвистике, обухватају стратегије проширења и сужења простора за дијалог, односно простора за алтернативна становишта. Анализа заснована на корпусу од 50 апстраката објављених у издањима </w:t>
            </w:r>
            <w:r w:rsidR="00E3708E" w:rsidRPr="00F53688">
              <w:rPr>
                <w:lang w:val="sr-Cyrl-RS"/>
              </w:rPr>
              <w:t xml:space="preserve">издавачке куће </w:t>
            </w:r>
            <w:r w:rsidRPr="00F53688">
              <w:rPr>
                <w:lang w:val="sr-Cyrl-RS"/>
              </w:rPr>
              <w:t>Taylor &amp; Francis (2015–2020) спроведена је применом мето</w:t>
            </w:r>
            <w:r w:rsidR="00412162" w:rsidRPr="00F53688">
              <w:rPr>
                <w:lang w:val="sr-Cyrl-RS"/>
              </w:rPr>
              <w:t>дологије Мартина и Вајта (</w:t>
            </w:r>
            <w:r w:rsidR="00E3708E" w:rsidRPr="00F53688">
              <w:rPr>
                <w:lang w:val="sr-Cyrl-RS"/>
              </w:rPr>
              <w:t xml:space="preserve">Martin &amp; White, </w:t>
            </w:r>
            <w:r w:rsidR="00412162" w:rsidRPr="00F53688">
              <w:rPr>
                <w:lang w:val="sr-Cyrl-RS"/>
              </w:rPr>
              <w:t xml:space="preserve">2005), која подразумева поделу ресурса </w:t>
            </w:r>
            <w:r w:rsidR="009D131B" w:rsidRPr="00F53688">
              <w:rPr>
                <w:lang w:val="sr-Cyrl-RS"/>
              </w:rPr>
              <w:t xml:space="preserve">домена </w:t>
            </w:r>
            <w:r w:rsidR="00412162" w:rsidRPr="00F53688">
              <w:rPr>
                <w:lang w:val="sr-Cyrl-RS"/>
              </w:rPr>
              <w:t xml:space="preserve">ангажовања на поддомене. </w:t>
            </w:r>
            <w:r w:rsidRPr="00F53688">
              <w:rPr>
                <w:lang w:val="sr-Cyrl-RS"/>
              </w:rPr>
              <w:t xml:space="preserve">Циљ је идентификација лексичко-граматичких средстава која </w:t>
            </w:r>
            <w:r w:rsidR="00075B0D" w:rsidRPr="00F53688">
              <w:rPr>
                <w:lang w:val="sr-Cyrl-RS"/>
              </w:rPr>
              <w:t>реализују</w:t>
            </w:r>
            <w:r w:rsidRPr="00F53688">
              <w:rPr>
                <w:lang w:val="sr-Cyrl-RS"/>
              </w:rPr>
              <w:t xml:space="preserve"> реторичке ефекте проширења и сужења дијалошког простора, што може допринети </w:t>
            </w:r>
            <w:r w:rsidR="00412162" w:rsidRPr="00F53688">
              <w:rPr>
                <w:lang w:val="sr-Cyrl-RS"/>
              </w:rPr>
              <w:t>расветљавању употребе стр</w:t>
            </w:r>
            <w:r w:rsidR="0076611A" w:rsidRPr="00F53688">
              <w:rPr>
                <w:lang w:val="sr-Cyrl-RS"/>
              </w:rPr>
              <w:t>а</w:t>
            </w:r>
            <w:r w:rsidR="00412162" w:rsidRPr="00F53688">
              <w:rPr>
                <w:lang w:val="sr-Cyrl-RS"/>
              </w:rPr>
              <w:t xml:space="preserve">тегија евалуације у академском писању. </w:t>
            </w:r>
          </w:p>
        </w:tc>
        <w:tc>
          <w:tcPr>
            <w:tcW w:w="1163" w:type="dxa"/>
            <w:gridSpan w:val="3"/>
            <w:vMerge/>
            <w:vAlign w:val="center"/>
          </w:tcPr>
          <w:p w14:paraId="4F1AAA2B" w14:textId="77777777" w:rsidR="002E4CE3" w:rsidRPr="00F53688" w:rsidRDefault="002E4CE3" w:rsidP="00592963">
            <w:pPr>
              <w:rPr>
                <w:lang w:val="sr-Cyrl-RS"/>
              </w:rPr>
            </w:pPr>
          </w:p>
        </w:tc>
      </w:tr>
      <w:tr w:rsidR="002E4CE3" w:rsidRPr="00F53688" w14:paraId="6F03BDCE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6F6C5CC5" w14:textId="77777777" w:rsidR="002E4CE3" w:rsidRPr="00F53688" w:rsidRDefault="002E4CE3" w:rsidP="00FD6227">
            <w:pPr>
              <w:jc w:val="center"/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2</w:t>
            </w:r>
          </w:p>
        </w:tc>
        <w:tc>
          <w:tcPr>
            <w:tcW w:w="9179" w:type="dxa"/>
            <w:gridSpan w:val="7"/>
            <w:vAlign w:val="center"/>
          </w:tcPr>
          <w:p w14:paraId="2B2FE542" w14:textId="77777777" w:rsidR="002E4CE3" w:rsidRPr="00F53688" w:rsidRDefault="00840881" w:rsidP="00E3708E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Илић, К. (2017). Да ли се структура научних радова са јужнословенског говорног подручја приближила међународним конвенцијама? </w:t>
            </w:r>
            <w:r w:rsidRPr="00F53688">
              <w:rPr>
                <w:i/>
                <w:lang w:val="sr-Cyrl-RS"/>
              </w:rPr>
              <w:t>Philologia, 2017, 15,</w:t>
            </w:r>
            <w:r w:rsidRPr="00F53688">
              <w:rPr>
                <w:lang w:val="sr-Cyrl-RS"/>
              </w:rPr>
              <w:t xml:space="preserve"> 15</w:t>
            </w:r>
            <w:r w:rsidR="00E3708E" w:rsidRPr="00F53688">
              <w:rPr>
                <w:lang w:val="sr-Cyrl-RS"/>
              </w:rPr>
              <w:t>–</w:t>
            </w:r>
            <w:r w:rsidRPr="00F53688">
              <w:rPr>
                <w:lang w:val="sr-Cyrl-RS"/>
              </w:rPr>
              <w:t>27.</w:t>
            </w:r>
          </w:p>
        </w:tc>
        <w:tc>
          <w:tcPr>
            <w:tcW w:w="1163" w:type="dxa"/>
            <w:gridSpan w:val="3"/>
            <w:vMerge w:val="restart"/>
            <w:vAlign w:val="center"/>
          </w:tcPr>
          <w:p w14:paraId="677AD9D5" w14:textId="77777777" w:rsidR="002E4CE3" w:rsidRPr="00F53688" w:rsidRDefault="00840881" w:rsidP="00840881">
            <w:pPr>
              <w:jc w:val="center"/>
              <w:rPr>
                <w:lang w:val="sr-Cyrl-RS"/>
              </w:rPr>
            </w:pPr>
            <w:r w:rsidRPr="00F53688">
              <w:rPr>
                <w:lang w:val="sr-Cyrl-RS"/>
              </w:rPr>
              <w:t>M52</w:t>
            </w:r>
          </w:p>
        </w:tc>
      </w:tr>
      <w:tr w:rsidR="002E4CE3" w:rsidRPr="00F53688" w14:paraId="130AA487" w14:textId="77777777" w:rsidTr="00840881">
        <w:trPr>
          <w:trHeight w:val="35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7D958A95" w14:textId="77777777" w:rsidR="002E4CE3" w:rsidRPr="00F53688" w:rsidRDefault="002E4CE3" w:rsidP="00FD6227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9179" w:type="dxa"/>
            <w:gridSpan w:val="7"/>
          </w:tcPr>
          <w:p w14:paraId="6CF274FB" w14:textId="77777777" w:rsidR="002E4CE3" w:rsidRPr="00F53688" w:rsidRDefault="00604A3B" w:rsidP="00604A3B">
            <w:pPr>
              <w:jc w:val="both"/>
              <w:rPr>
                <w:color w:val="000000"/>
                <w:lang w:val="sr-Cyrl-RS"/>
              </w:rPr>
            </w:pPr>
            <w:r w:rsidRPr="00F53688">
              <w:rPr>
                <w:color w:val="000000"/>
                <w:lang w:val="sr-Cyrl-RS"/>
              </w:rPr>
              <w:t>Истраживање</w:t>
            </w:r>
            <w:r w:rsidR="00840881" w:rsidRPr="00F53688">
              <w:rPr>
                <w:color w:val="000000"/>
                <w:lang w:val="sr-Cyrl-RS"/>
              </w:rPr>
              <w:t xml:space="preserve"> има за циљ да проучи структуру научних радова аутора са јужнословенског говорног подручја који пишу на енглеском језику из области науке о језику како би се установило у којој мери су се аутори из Србије и земаља у региону приближили међународним конвенцијама </w:t>
            </w:r>
            <w:r w:rsidR="00075B0D" w:rsidRPr="00F53688">
              <w:rPr>
                <w:color w:val="000000"/>
                <w:lang w:val="sr-Cyrl-RS"/>
              </w:rPr>
              <w:t>у писању научних радова.</w:t>
            </w:r>
            <w:r w:rsidR="00840881" w:rsidRPr="00F53688">
              <w:rPr>
                <w:color w:val="000000"/>
                <w:lang w:val="sr-Cyrl-RS"/>
              </w:rPr>
              <w:t xml:space="preserve"> Анализирана је сегментација текста на реторичке целине, као и дискурсне радње заступљене у свакој целини. </w:t>
            </w:r>
            <w:r w:rsidRPr="00F53688">
              <w:rPr>
                <w:color w:val="000000"/>
                <w:lang w:val="sr-Cyrl-RS"/>
              </w:rPr>
              <w:t>Анализа је извршена</w:t>
            </w:r>
            <w:r w:rsidR="00840881" w:rsidRPr="00F53688">
              <w:rPr>
                <w:color w:val="000000"/>
                <w:lang w:val="sr-Cyrl-RS"/>
              </w:rPr>
              <w:t xml:space="preserve"> на корпусу од 40 радова објављених у српским часописима у периоду од 2010. до 2017. године. Резултати указују на </w:t>
            </w:r>
            <w:r w:rsidR="00A11C94" w:rsidRPr="00F53688">
              <w:rPr>
                <w:color w:val="000000"/>
                <w:lang w:val="sr-Cyrl-RS"/>
              </w:rPr>
              <w:t xml:space="preserve">значајан </w:t>
            </w:r>
            <w:r w:rsidR="00840881" w:rsidRPr="00F53688">
              <w:rPr>
                <w:color w:val="000000"/>
                <w:lang w:val="sr-Cyrl-RS"/>
              </w:rPr>
              <w:t>помак када је у питању број реторичких целина, што није случај са структуром и организацијом одељака.</w:t>
            </w:r>
          </w:p>
        </w:tc>
        <w:tc>
          <w:tcPr>
            <w:tcW w:w="1163" w:type="dxa"/>
            <w:gridSpan w:val="3"/>
            <w:vMerge/>
            <w:vAlign w:val="center"/>
          </w:tcPr>
          <w:p w14:paraId="2C7EAEF4" w14:textId="77777777" w:rsidR="002E4CE3" w:rsidRPr="00F53688" w:rsidRDefault="002E4CE3" w:rsidP="002E4CE3">
            <w:pPr>
              <w:rPr>
                <w:lang w:val="sr-Cyrl-RS"/>
              </w:rPr>
            </w:pPr>
          </w:p>
        </w:tc>
      </w:tr>
      <w:tr w:rsidR="002E4CE3" w:rsidRPr="00F53688" w14:paraId="2D603E0B" w14:textId="77777777" w:rsidTr="007553DB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1A569960" w14:textId="77777777" w:rsidR="002E4CE3" w:rsidRPr="00F53688" w:rsidRDefault="002E4CE3" w:rsidP="00FD6227">
            <w:pPr>
              <w:jc w:val="center"/>
              <w:rPr>
                <w:sz w:val="18"/>
                <w:szCs w:val="18"/>
                <w:lang w:val="sr-Cyrl-RS"/>
              </w:rPr>
            </w:pPr>
            <w:r w:rsidRPr="00F53688">
              <w:rPr>
                <w:sz w:val="18"/>
                <w:szCs w:val="18"/>
                <w:lang w:val="sr-Cyrl-RS"/>
              </w:rPr>
              <w:t>3</w:t>
            </w:r>
          </w:p>
        </w:tc>
        <w:tc>
          <w:tcPr>
            <w:tcW w:w="9179" w:type="dxa"/>
            <w:gridSpan w:val="7"/>
            <w:vAlign w:val="center"/>
          </w:tcPr>
          <w:p w14:paraId="0746B28C" w14:textId="77777777" w:rsidR="002E4CE3" w:rsidRPr="00F53688" w:rsidRDefault="00E55010" w:rsidP="00AB73B6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Ilić, K. (2018). The Structure of Research Articles in the Field of Occupational Safety: Have Serbian Academic Writers Reached International Standards? Paper presented at </w:t>
            </w:r>
            <w:r w:rsidRPr="00F53688">
              <w:rPr>
                <w:i/>
                <w:lang w:val="sr-Cyrl-RS"/>
              </w:rPr>
              <w:t xml:space="preserve">International Conference 50 Years of Higher Education, Science and Research in Occupational Safety Engineering: </w:t>
            </w:r>
            <w:r w:rsidR="00AB73B6" w:rsidRPr="00F53688">
              <w:rPr>
                <w:i/>
                <w:lang w:val="sr-Cyrl-RS"/>
              </w:rPr>
              <w:t>P</w:t>
            </w:r>
            <w:r w:rsidRPr="00F53688">
              <w:rPr>
                <w:i/>
                <w:lang w:val="sr-Cyrl-RS"/>
              </w:rPr>
              <w:t>roceedings / The 18th Conference of the Series Man and Working Environment</w:t>
            </w:r>
            <w:r w:rsidRPr="00F53688">
              <w:rPr>
                <w:lang w:val="sr-Cyrl-RS"/>
              </w:rPr>
              <w:t>, Niš, 06-07 December 2018. Niš: Faculty of Occupational Safety, pp. 207-212.</w:t>
            </w:r>
          </w:p>
        </w:tc>
        <w:tc>
          <w:tcPr>
            <w:tcW w:w="1163" w:type="dxa"/>
            <w:gridSpan w:val="3"/>
            <w:vMerge w:val="restart"/>
            <w:vAlign w:val="center"/>
          </w:tcPr>
          <w:p w14:paraId="3E3C60F4" w14:textId="77777777" w:rsidR="002E4CE3" w:rsidRPr="00F53688" w:rsidRDefault="00E55010" w:rsidP="00E55010">
            <w:pPr>
              <w:jc w:val="center"/>
              <w:rPr>
                <w:lang w:val="sr-Cyrl-RS"/>
              </w:rPr>
            </w:pPr>
            <w:r w:rsidRPr="00F53688">
              <w:rPr>
                <w:lang w:val="sr-Cyrl-RS"/>
              </w:rPr>
              <w:t>М33</w:t>
            </w:r>
          </w:p>
        </w:tc>
      </w:tr>
      <w:tr w:rsidR="002E4CE3" w:rsidRPr="00F53688" w14:paraId="327CF2DD" w14:textId="77777777" w:rsidTr="007553DB">
        <w:trPr>
          <w:trHeight w:val="35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6038F7D2" w14:textId="77777777" w:rsidR="002E4CE3" w:rsidRPr="00F53688" w:rsidRDefault="002E4CE3" w:rsidP="00FD6227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9179" w:type="dxa"/>
            <w:gridSpan w:val="7"/>
          </w:tcPr>
          <w:p w14:paraId="04882C9A" w14:textId="77777777" w:rsidR="002E4CE3" w:rsidRPr="00F53688" w:rsidRDefault="003E4556" w:rsidP="003E4556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Циљ истраживања је испитивање структуре научних радова на енглеском језику аутора са српског говорног подручја у области безбедности на раду, како би се утврдило да ли су достигли међународне стандарде академског писања. Имајући у виду да стил и метод писања треба прилагодити академској публици, писање за међународну заједницу подразумева поштовање норми академског дискурса. Анализира се структура чланака од уводa до закључка на корпусу од 40 радова објављених у часопису </w:t>
            </w:r>
            <w:r w:rsidRPr="00F53688">
              <w:rPr>
                <w:rStyle w:val="Emphasis"/>
                <w:lang w:val="sr-Cyrl-RS"/>
              </w:rPr>
              <w:t>Facta Universitatis</w:t>
            </w:r>
            <w:r w:rsidRPr="00F53688">
              <w:rPr>
                <w:lang w:val="sr-Cyrl-RS"/>
              </w:rPr>
              <w:t xml:space="preserve">, </w:t>
            </w:r>
            <w:r w:rsidRPr="00F53688">
              <w:rPr>
                <w:i/>
                <w:lang w:val="sr-Cyrl-RS"/>
              </w:rPr>
              <w:t>Series: Working and Living Environmental Protection and Safety Engineering.</w:t>
            </w:r>
            <w:r w:rsidRPr="00F53688">
              <w:rPr>
                <w:lang w:val="sr-Cyrl-RS"/>
              </w:rPr>
              <w:t xml:space="preserve"> Резултати показују у којој мери српски аутори следе конвенције академског писања ради боље интеграције у међународну академску заједницу.</w:t>
            </w:r>
          </w:p>
        </w:tc>
        <w:tc>
          <w:tcPr>
            <w:tcW w:w="1163" w:type="dxa"/>
            <w:gridSpan w:val="3"/>
            <w:vMerge/>
            <w:vAlign w:val="center"/>
          </w:tcPr>
          <w:p w14:paraId="7723C657" w14:textId="77777777" w:rsidR="002E4CE3" w:rsidRPr="00F53688" w:rsidRDefault="002E4CE3" w:rsidP="002E4CE3">
            <w:pPr>
              <w:rPr>
                <w:lang w:val="sr-Cyrl-RS"/>
              </w:rPr>
            </w:pPr>
          </w:p>
        </w:tc>
      </w:tr>
      <w:tr w:rsidR="005F098D" w:rsidRPr="00F53688" w14:paraId="3D33847D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7E7DDA7A" w14:textId="77777777" w:rsidR="005F098D" w:rsidRPr="00F53688" w:rsidRDefault="005F098D" w:rsidP="00592963">
            <w:pPr>
              <w:rPr>
                <w:sz w:val="20"/>
                <w:szCs w:val="20"/>
                <w:lang w:val="sr-Cyrl-RS"/>
              </w:rPr>
            </w:pPr>
            <w:r w:rsidRPr="00F53688">
              <w:rPr>
                <w:b/>
                <w:sz w:val="20"/>
                <w:szCs w:val="20"/>
                <w:lang w:val="sr-Cyrl-RS"/>
              </w:rPr>
              <w:t>НАПОМЕНА</w:t>
            </w:r>
            <w:r w:rsidRPr="00F53688">
              <w:rPr>
                <w:sz w:val="20"/>
                <w:szCs w:val="20"/>
                <w:lang w:val="sr-Cyrl-RS"/>
              </w:rPr>
              <w:t xml:space="preserve">: уколико је кандидат објавио више од </w:t>
            </w:r>
            <w:r w:rsidR="002E4CE3" w:rsidRPr="00F53688">
              <w:rPr>
                <w:sz w:val="20"/>
                <w:szCs w:val="20"/>
                <w:lang w:val="sr-Cyrl-RS"/>
              </w:rPr>
              <w:t>3</w:t>
            </w:r>
            <w:r w:rsidRPr="00F53688">
              <w:rPr>
                <w:sz w:val="20"/>
                <w:szCs w:val="20"/>
                <w:lang w:val="sr-Cyrl-RS"/>
              </w:rPr>
              <w:t xml:space="preserve"> рада, додати нове редове у овај део документа</w:t>
            </w:r>
          </w:p>
        </w:tc>
      </w:tr>
      <w:tr w:rsidR="00A775DA" w:rsidRPr="00F53688" w14:paraId="3743B18B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7C6E8726" w14:textId="77777777" w:rsidR="00A775DA" w:rsidRPr="00F53688" w:rsidRDefault="008523EE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rFonts w:eastAsia="TimesNewRomanPS-BoldMT"/>
                <w:b/>
                <w:lang w:val="sr-Cyrl-RS"/>
              </w:rPr>
              <w:t>ИС</w:t>
            </w:r>
            <w:r w:rsidR="00804FF1" w:rsidRPr="00F53688">
              <w:rPr>
                <w:rFonts w:eastAsia="TimesNewRomanPS-BoldMT"/>
                <w:b/>
                <w:lang w:val="sr-Cyrl-RS"/>
              </w:rPr>
              <w:t>П</w:t>
            </w:r>
            <w:r w:rsidRPr="00F53688">
              <w:rPr>
                <w:rFonts w:eastAsia="TimesNewRomanPS-BoldMT"/>
                <w:b/>
                <w:lang w:val="sr-Cyrl-RS"/>
              </w:rPr>
              <w:t xml:space="preserve">УЊЕНОСТ УСЛОВА ЗА </w:t>
            </w:r>
            <w:r w:rsidR="00902472" w:rsidRPr="00F53688">
              <w:rPr>
                <w:rFonts w:eastAsia="TimesNewRomanPS-BoldMT"/>
                <w:b/>
                <w:lang w:val="sr-Cyrl-RS"/>
              </w:rPr>
              <w:t xml:space="preserve">ОДБРАНУ </w:t>
            </w:r>
            <w:r w:rsidR="002E4CE3" w:rsidRPr="00F53688">
              <w:rPr>
                <w:rFonts w:eastAsia="TimesNewRomanPS-BoldMT"/>
                <w:b/>
                <w:lang w:val="sr-Cyrl-RS"/>
              </w:rPr>
              <w:t xml:space="preserve"> ДОКТОРСКЕ ДИСЕРТАЦИЈЕ</w:t>
            </w:r>
          </w:p>
        </w:tc>
      </w:tr>
      <w:tr w:rsidR="003343DD" w:rsidRPr="00F53688" w14:paraId="61655447" w14:textId="77777777" w:rsidTr="007553DB">
        <w:trPr>
          <w:gridAfter w:val="1"/>
          <w:wAfter w:w="102" w:type="dxa"/>
          <w:trHeight w:val="340"/>
          <w:jc w:val="center"/>
        </w:trPr>
        <w:tc>
          <w:tcPr>
            <w:tcW w:w="9718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AFEFB56" w14:textId="77777777" w:rsidR="003343DD" w:rsidRPr="00F53688" w:rsidRDefault="003343DD" w:rsidP="003343DD">
            <w:pPr>
              <w:rPr>
                <w:b/>
                <w:sz w:val="20"/>
                <w:szCs w:val="20"/>
                <w:lang w:val="sr-Cyrl-RS"/>
              </w:rPr>
            </w:pPr>
            <w:r w:rsidRPr="00F53688">
              <w:rPr>
                <w:sz w:val="20"/>
                <w:szCs w:val="20"/>
                <w:lang w:val="sr-Cyrl-RS"/>
              </w:rPr>
              <w:t>Кандидат испуњава услове за оцену и одбрану докторске дисертације који су предвиђени Законом о високом образовању, Статутом Универзитета и Статутом Факултета.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2FCE3EA" w14:textId="77777777" w:rsidR="003343DD" w:rsidRPr="00F53688" w:rsidRDefault="003343DD" w:rsidP="00FD6227">
            <w:pPr>
              <w:jc w:val="center"/>
              <w:rPr>
                <w:b/>
                <w:sz w:val="20"/>
                <w:szCs w:val="20"/>
                <w:u w:val="single"/>
                <w:lang w:val="sr-Cyrl-RS"/>
              </w:rPr>
            </w:pPr>
            <w:r w:rsidRPr="00F53688">
              <w:rPr>
                <w:b/>
                <w:sz w:val="20"/>
                <w:szCs w:val="20"/>
                <w:u w:val="single"/>
                <w:lang w:val="sr-Cyrl-RS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AC06166" w14:textId="77777777" w:rsidR="003343DD" w:rsidRPr="00F53688" w:rsidRDefault="003343DD" w:rsidP="00FD6227">
            <w:pPr>
              <w:jc w:val="center"/>
              <w:rPr>
                <w:b/>
                <w:sz w:val="20"/>
                <w:szCs w:val="20"/>
                <w:lang w:val="sr-Cyrl-RS"/>
              </w:rPr>
            </w:pPr>
            <w:r w:rsidRPr="00F53688">
              <w:rPr>
                <w:b/>
                <w:sz w:val="20"/>
                <w:szCs w:val="20"/>
                <w:lang w:val="sr-Cyrl-RS"/>
              </w:rPr>
              <w:t>НЕ</w:t>
            </w:r>
          </w:p>
        </w:tc>
      </w:tr>
      <w:tr w:rsidR="00B77224" w:rsidRPr="00F53688" w14:paraId="369D73A5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vAlign w:val="center"/>
          </w:tcPr>
          <w:p w14:paraId="075F19EA" w14:textId="77777777" w:rsidR="00E80F52" w:rsidRPr="00F53688" w:rsidRDefault="00E80F52" w:rsidP="00E80F52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>Имајући у виду да је кандидаткиња положила све испите предвиђене студијским програмом, да јој је одобрена тема докторске дисертације и да је предала дисертацију у потпуности израђену у складу са упутствима и правилима прописаним Законом о високом образовању, Статутом Универзитета у Нишу и Статутом Филозофског факултета, као и да је објавила најмање један рад који је у директној вези са садрж</w:t>
            </w:r>
            <w:r w:rsidR="00075B0D" w:rsidRPr="00F53688">
              <w:rPr>
                <w:lang w:val="sr-Cyrl-RS"/>
              </w:rPr>
              <w:t>ином</w:t>
            </w:r>
            <w:r w:rsidRPr="00F53688">
              <w:rPr>
                <w:lang w:val="sr-Cyrl-RS"/>
              </w:rPr>
              <w:t xml:space="preserve"> дисертације, у којем је први аутор, </w:t>
            </w:r>
            <w:r w:rsidR="00075B0D" w:rsidRPr="00F53688">
              <w:rPr>
                <w:lang w:val="sr-Cyrl-RS"/>
              </w:rPr>
              <w:t xml:space="preserve">и то </w:t>
            </w:r>
            <w:r w:rsidRPr="00F53688">
              <w:rPr>
                <w:lang w:val="sr-Cyrl-RS"/>
              </w:rPr>
              <w:t>у часопису категорисаном од стране надлежног министарства, као и рад у којем је првопотписани аутор, објављен у издању Универзитета у Нишу или једног од његових факултета, може се закључити да кандидаткиња у потпуности испуњава све услове за оцену и одбрану докторске дисертације.</w:t>
            </w:r>
          </w:p>
          <w:p w14:paraId="7E430F11" w14:textId="77777777" w:rsidR="00EA6DE4" w:rsidRDefault="00CC3336" w:rsidP="00CC4CFE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Кандидаткиња је објавила укупно осам научних радова. Три рада су повезана са темом докторске дисертације, од којих су два објављена у часописима категорисаним од стране надлежног министарства, а један у зборнику тематске конференције. Поред тога, кандидаткиња је објавила радове и у часописима </w:t>
            </w:r>
          </w:p>
          <w:p w14:paraId="11158283" w14:textId="77777777" w:rsidR="00EA6DE4" w:rsidRDefault="00EA6DE4" w:rsidP="00CC4CFE">
            <w:pPr>
              <w:jc w:val="both"/>
              <w:rPr>
                <w:lang w:val="sr-Cyrl-RS"/>
              </w:rPr>
            </w:pPr>
          </w:p>
          <w:p w14:paraId="0D8836FC" w14:textId="77777777" w:rsidR="00EA6DE4" w:rsidRDefault="00EA6DE4" w:rsidP="00CC4CFE">
            <w:pPr>
              <w:jc w:val="both"/>
              <w:rPr>
                <w:lang w:val="sr-Cyrl-RS"/>
              </w:rPr>
            </w:pPr>
          </w:p>
          <w:p w14:paraId="6671CB9F" w14:textId="013C9E0E" w:rsidR="00E80F52" w:rsidRPr="00F53688" w:rsidRDefault="00CC3336" w:rsidP="00CC4CFE">
            <w:pPr>
              <w:jc w:val="both"/>
              <w:rPr>
                <w:color w:val="000000"/>
                <w:lang w:val="sr-Cyrl-RS"/>
              </w:rPr>
            </w:pPr>
            <w:r w:rsidRPr="00F53688">
              <w:rPr>
                <w:rStyle w:val="Emphasis"/>
                <w:lang w:val="sr-Cyrl-RS"/>
              </w:rPr>
              <w:lastRenderedPageBreak/>
              <w:t>Facta Universitatis, Series: Linguistics and Literature</w:t>
            </w:r>
            <w:r w:rsidRPr="00F53688">
              <w:rPr>
                <w:lang w:val="sr-Cyrl-RS"/>
              </w:rPr>
              <w:t xml:space="preserve"> у издању Универзитета у Нишу</w:t>
            </w:r>
            <w:r w:rsidR="009C47C2" w:rsidRPr="00F53688">
              <w:rPr>
                <w:lang w:val="sr-Cyrl-RS"/>
              </w:rPr>
              <w:t xml:space="preserve"> </w:t>
            </w:r>
            <w:r w:rsidRPr="00F53688">
              <w:rPr>
                <w:lang w:val="sr-Cyrl-RS"/>
              </w:rPr>
              <w:t xml:space="preserve">и </w:t>
            </w:r>
            <w:r w:rsidRPr="00F53688">
              <w:rPr>
                <w:rStyle w:val="Emphasis"/>
                <w:lang w:val="sr-Cyrl-RS"/>
              </w:rPr>
              <w:t>Philologia Mediana</w:t>
            </w:r>
            <w:r w:rsidRPr="00F53688">
              <w:rPr>
                <w:lang w:val="sr-Cyrl-RS"/>
              </w:rPr>
              <w:t xml:space="preserve"> у издању Филозофског факултета Универзитета у Нишу.</w:t>
            </w:r>
          </w:p>
        </w:tc>
      </w:tr>
      <w:tr w:rsidR="004506E1" w:rsidRPr="00F53688" w14:paraId="775D6582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516A5576" w14:textId="77777777" w:rsidR="004506E1" w:rsidRPr="00F53688" w:rsidRDefault="004506E1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lastRenderedPageBreak/>
              <w:t>ВРЕДНОВАЊЕ ПОЈЕДИНИХ ДЕЛОВА ДОКТОРСКЕ ДИСЕРТАЦИЈЕ</w:t>
            </w:r>
          </w:p>
        </w:tc>
      </w:tr>
      <w:tr w:rsidR="004506E1" w:rsidRPr="00F53688" w14:paraId="4CDB0342" w14:textId="77777777" w:rsidTr="00743CA1">
        <w:trPr>
          <w:trHeight w:val="227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550C1DAB" w14:textId="77777777" w:rsidR="004506E1" w:rsidRPr="00F53688" w:rsidRDefault="004506E1" w:rsidP="004506E1">
            <w:pPr>
              <w:rPr>
                <w:sz w:val="22"/>
                <w:szCs w:val="22"/>
                <w:lang w:val="sr-Cyrl-RS"/>
              </w:rPr>
            </w:pPr>
            <w:r w:rsidRPr="00F53688">
              <w:rPr>
                <w:sz w:val="22"/>
                <w:szCs w:val="22"/>
                <w:lang w:val="sr-Cyrl-RS"/>
              </w:rPr>
              <w:t xml:space="preserve">Кратак опис појединих делова дисертације </w:t>
            </w:r>
            <w:r w:rsidRPr="00F53688">
              <w:rPr>
                <w:color w:val="808080"/>
                <w:sz w:val="22"/>
                <w:szCs w:val="22"/>
                <w:lang w:val="sr-Cyrl-RS"/>
              </w:rPr>
              <w:t>(</w:t>
            </w:r>
            <w:r w:rsidRPr="00F53688">
              <w:rPr>
                <w:i/>
                <w:color w:val="808080"/>
                <w:sz w:val="22"/>
                <w:szCs w:val="22"/>
                <w:lang w:val="sr-Cyrl-RS"/>
              </w:rPr>
              <w:t xml:space="preserve">до </w:t>
            </w:r>
            <w:r w:rsidR="007E30AE" w:rsidRPr="00F53688">
              <w:rPr>
                <w:i/>
                <w:color w:val="808080"/>
                <w:sz w:val="22"/>
                <w:szCs w:val="22"/>
                <w:lang w:val="sr-Cyrl-RS"/>
              </w:rPr>
              <w:t>5</w:t>
            </w:r>
            <w:r w:rsidRPr="00F53688">
              <w:rPr>
                <w:i/>
                <w:color w:val="808080"/>
                <w:sz w:val="22"/>
                <w:szCs w:val="22"/>
                <w:lang w:val="sr-Cyrl-RS"/>
              </w:rPr>
              <w:t>00 речи</w:t>
            </w:r>
            <w:r w:rsidRPr="00F5368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4506E1" w:rsidRPr="00F53688" w14:paraId="4647C49D" w14:textId="77777777" w:rsidTr="00743CA1">
        <w:trPr>
          <w:trHeight w:val="567"/>
          <w:jc w:val="center"/>
        </w:trPr>
        <w:tc>
          <w:tcPr>
            <w:tcW w:w="10881" w:type="dxa"/>
            <w:gridSpan w:val="11"/>
          </w:tcPr>
          <w:p w14:paraId="0918E887" w14:textId="77777777" w:rsidR="00374392" w:rsidRPr="00F53688" w:rsidRDefault="00374392" w:rsidP="00374392">
            <w:pPr>
              <w:autoSpaceDE w:val="0"/>
              <w:autoSpaceDN w:val="0"/>
              <w:adjustRightInd w:val="0"/>
              <w:jc w:val="both"/>
              <w:rPr>
                <w:bCs/>
                <w:i/>
                <w:lang w:val="sr-Cyrl-RS" w:eastAsia="en-US"/>
              </w:rPr>
            </w:pPr>
            <w:r w:rsidRPr="00F53688">
              <w:rPr>
                <w:lang w:val="sr-Cyrl-RS"/>
              </w:rPr>
              <w:t xml:space="preserve">Докторска дисертација кандидаткиње Катарине Илић састоји се из следећих поглавља: </w:t>
            </w:r>
            <w:r w:rsidRPr="00F53688">
              <w:rPr>
                <w:i/>
                <w:lang w:val="sr-Cyrl-RS"/>
              </w:rPr>
              <w:t>Introduction</w:t>
            </w:r>
            <w:r w:rsidRPr="00F53688">
              <w:rPr>
                <w:lang w:val="sr-Cyrl-RS"/>
              </w:rPr>
              <w:t xml:space="preserve">, </w:t>
            </w:r>
            <w:r w:rsidRPr="00F53688">
              <w:rPr>
                <w:i/>
                <w:lang w:val="sr-Cyrl-RS"/>
              </w:rPr>
              <w:t>The Theoretical Framework</w:t>
            </w:r>
            <w:r w:rsidRPr="00F53688">
              <w:rPr>
                <w:lang w:val="sr-Cyrl-RS"/>
              </w:rPr>
              <w:t xml:space="preserve">, </w:t>
            </w:r>
            <w:r w:rsidRPr="00F53688">
              <w:rPr>
                <w:i/>
                <w:lang w:val="sr-Cyrl-RS"/>
              </w:rPr>
              <w:t>Heteroglossia and Engagement</w:t>
            </w:r>
            <w:r w:rsidRPr="00F53688">
              <w:rPr>
                <w:lang w:val="sr-Cyrl-RS"/>
              </w:rPr>
              <w:t xml:space="preserve">, </w:t>
            </w:r>
            <w:r w:rsidRPr="00F53688">
              <w:rPr>
                <w:bCs/>
                <w:i/>
                <w:lang w:val="sr-Cyrl-RS" w:eastAsia="en-US"/>
              </w:rPr>
              <w:t>English Language Teaching and English for Specific Purposes</w:t>
            </w:r>
            <w:r w:rsidRPr="00F53688">
              <w:rPr>
                <w:bCs/>
                <w:lang w:val="sr-Cyrl-RS" w:eastAsia="en-US"/>
              </w:rPr>
              <w:t xml:space="preserve">, </w:t>
            </w:r>
            <w:r w:rsidRPr="00F53688">
              <w:rPr>
                <w:bCs/>
                <w:i/>
                <w:lang w:val="sr-Cyrl-RS" w:eastAsia="en-US"/>
              </w:rPr>
              <w:t>The Sample and Methods</w:t>
            </w:r>
            <w:r w:rsidRPr="00F53688">
              <w:rPr>
                <w:bCs/>
                <w:lang w:val="sr-Cyrl-RS" w:eastAsia="en-US"/>
              </w:rPr>
              <w:t xml:space="preserve">, </w:t>
            </w:r>
            <w:r w:rsidRPr="00F53688">
              <w:rPr>
                <w:bCs/>
                <w:i/>
                <w:lang w:val="sr-Cyrl-RS" w:eastAsia="en-US"/>
              </w:rPr>
              <w:t>Pilot Study</w:t>
            </w:r>
            <w:r w:rsidRPr="00F53688">
              <w:rPr>
                <w:bCs/>
                <w:lang w:val="sr-Cyrl-RS" w:eastAsia="en-US"/>
              </w:rPr>
              <w:t xml:space="preserve">, </w:t>
            </w:r>
            <w:r w:rsidRPr="00F53688">
              <w:rPr>
                <w:bCs/>
                <w:i/>
                <w:lang w:val="sr-Cyrl-RS" w:eastAsia="en-US"/>
              </w:rPr>
              <w:t>Engagement: Instantiation and Realization in the Sample</w:t>
            </w:r>
            <w:r w:rsidRPr="00F53688">
              <w:rPr>
                <w:bCs/>
                <w:lang w:val="sr-Cyrl-RS" w:eastAsia="en-US"/>
              </w:rPr>
              <w:t xml:space="preserve">, </w:t>
            </w:r>
            <w:r w:rsidRPr="00F53688">
              <w:rPr>
                <w:bCs/>
                <w:i/>
                <w:lang w:val="sr-Cyrl-RS" w:eastAsia="en-US"/>
              </w:rPr>
              <w:t>Engagement Resources Across Rhetorical Moves</w:t>
            </w:r>
            <w:r w:rsidRPr="00F53688">
              <w:rPr>
                <w:bCs/>
                <w:lang w:val="sr-Cyrl-RS" w:eastAsia="en-US"/>
              </w:rPr>
              <w:t xml:space="preserve">, </w:t>
            </w:r>
            <w:r w:rsidRPr="00F53688">
              <w:rPr>
                <w:bCs/>
                <w:i/>
                <w:lang w:val="sr-Cyrl-RS" w:eastAsia="en-US"/>
              </w:rPr>
              <w:t>Comparative Analysis of Engagement in the ELT and ESP</w:t>
            </w:r>
          </w:p>
          <w:p w14:paraId="1B9D2596" w14:textId="77777777" w:rsidR="004506E1" w:rsidRPr="00F53688" w:rsidRDefault="00374392" w:rsidP="00374392">
            <w:pPr>
              <w:autoSpaceDE w:val="0"/>
              <w:autoSpaceDN w:val="0"/>
              <w:adjustRightInd w:val="0"/>
              <w:jc w:val="both"/>
              <w:rPr>
                <w:bCs/>
                <w:lang w:val="sr-Cyrl-RS" w:eastAsia="en-US"/>
              </w:rPr>
            </w:pPr>
            <w:r w:rsidRPr="00F53688">
              <w:rPr>
                <w:bCs/>
                <w:i/>
                <w:lang w:val="sr-Cyrl-RS" w:eastAsia="en-US"/>
              </w:rPr>
              <w:t>Samples</w:t>
            </w:r>
            <w:r w:rsidRPr="00F53688">
              <w:rPr>
                <w:bCs/>
                <w:lang w:val="sr-Cyrl-RS" w:eastAsia="en-US"/>
              </w:rPr>
              <w:t xml:space="preserve">, </w:t>
            </w:r>
            <w:r w:rsidRPr="00F53688">
              <w:rPr>
                <w:bCs/>
                <w:i/>
                <w:lang w:val="sr-Cyrl-RS" w:eastAsia="en-US"/>
              </w:rPr>
              <w:t>Discussion</w:t>
            </w:r>
            <w:r w:rsidRPr="00F53688">
              <w:rPr>
                <w:bCs/>
                <w:lang w:val="sr-Cyrl-RS" w:eastAsia="en-US"/>
              </w:rPr>
              <w:t xml:space="preserve">, и </w:t>
            </w:r>
            <w:r w:rsidRPr="00F53688">
              <w:rPr>
                <w:bCs/>
                <w:i/>
                <w:lang w:val="sr-Cyrl-RS" w:eastAsia="en-US"/>
              </w:rPr>
              <w:t>Conclusion</w:t>
            </w:r>
            <w:r w:rsidRPr="00F53688">
              <w:rPr>
                <w:bCs/>
                <w:lang w:val="sr-Cyrl-RS" w:eastAsia="en-US"/>
              </w:rPr>
              <w:t>.</w:t>
            </w:r>
          </w:p>
          <w:p w14:paraId="76B7BB36" w14:textId="76116580" w:rsidR="00374392" w:rsidRPr="00F53688" w:rsidRDefault="00716272" w:rsidP="00716272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>У првих шест поглавља</w:t>
            </w:r>
            <w:r w:rsidR="00374392" w:rsidRPr="00F53688">
              <w:rPr>
                <w:lang w:val="sr-Cyrl-RS"/>
              </w:rPr>
              <w:t xml:space="preserve"> представљени су теоријски и методолошки оквири истраживања</w:t>
            </w:r>
            <w:r w:rsidRPr="00F53688">
              <w:rPr>
                <w:lang w:val="sr-Cyrl-RS"/>
              </w:rPr>
              <w:t>, као и пилот истраживање спроведено ради провере одабране методологије</w:t>
            </w:r>
            <w:r w:rsidR="00374392" w:rsidRPr="00F53688">
              <w:rPr>
                <w:lang w:val="sr-Cyrl-RS"/>
              </w:rPr>
              <w:t xml:space="preserve">. Објашњени су појмови </w:t>
            </w:r>
            <w:r w:rsidR="000E46EB" w:rsidRPr="00F53688">
              <w:rPr>
                <w:lang w:val="sr-Cyrl-RS"/>
              </w:rPr>
              <w:t>проширења и сужења дијалошког простора</w:t>
            </w:r>
            <w:r w:rsidR="00374392" w:rsidRPr="00F53688">
              <w:rPr>
                <w:lang w:val="sr-Cyrl-RS"/>
              </w:rPr>
              <w:t xml:space="preserve">, као и њихова улога у обликовању интерперсоналног значења. Дат је приказ досадашњих истраживања и дефинисан је корпус, који обухвата 200 апстраката научних радова на енглеском језику — </w:t>
            </w:r>
            <w:r w:rsidR="00F53688">
              <w:rPr>
                <w:lang w:val="sr-Cyrl-RS"/>
              </w:rPr>
              <w:t>сто</w:t>
            </w:r>
            <w:r w:rsidR="00374392" w:rsidRPr="00F53688">
              <w:rPr>
                <w:lang w:val="sr-Cyrl-RS"/>
              </w:rPr>
              <w:t xml:space="preserve"> из области наставе енглеског </w:t>
            </w:r>
            <w:r w:rsidR="000E46EB" w:rsidRPr="00F53688">
              <w:rPr>
                <w:lang w:val="sr-Cyrl-RS"/>
              </w:rPr>
              <w:t xml:space="preserve">језика </w:t>
            </w:r>
            <w:r w:rsidR="00374392" w:rsidRPr="00F53688">
              <w:rPr>
                <w:lang w:val="sr-Cyrl-RS"/>
              </w:rPr>
              <w:t xml:space="preserve">и </w:t>
            </w:r>
            <w:r w:rsidR="00F53688">
              <w:rPr>
                <w:lang w:val="sr-Cyrl-RS"/>
              </w:rPr>
              <w:t>сто</w:t>
            </w:r>
            <w:r w:rsidR="00374392" w:rsidRPr="00F53688">
              <w:rPr>
                <w:lang w:val="sr-Cyrl-RS"/>
              </w:rPr>
              <w:t xml:space="preserve"> из области енглеског</w:t>
            </w:r>
            <w:r w:rsidR="000E46EB" w:rsidRPr="00F53688">
              <w:rPr>
                <w:lang w:val="sr-Cyrl-RS"/>
              </w:rPr>
              <w:t xml:space="preserve"> језика</w:t>
            </w:r>
            <w:r w:rsidRPr="00F53688">
              <w:rPr>
                <w:lang w:val="sr-Cyrl-RS"/>
              </w:rPr>
              <w:t xml:space="preserve"> за посебне намене</w:t>
            </w:r>
            <w:r w:rsidR="00374392" w:rsidRPr="00F53688">
              <w:rPr>
                <w:lang w:val="sr-Cyrl-RS"/>
              </w:rPr>
              <w:t>.</w:t>
            </w:r>
          </w:p>
          <w:p w14:paraId="01961104" w14:textId="77777777" w:rsidR="00716272" w:rsidRPr="00F53688" w:rsidRDefault="00716272" w:rsidP="00716272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У седмом поглављу је извршена анализа ресурса </w:t>
            </w:r>
            <w:r w:rsidR="009D131B" w:rsidRPr="00F53688">
              <w:rPr>
                <w:lang w:val="sr-Cyrl-RS"/>
              </w:rPr>
              <w:t xml:space="preserve">домена </w:t>
            </w:r>
            <w:r w:rsidRPr="00F53688">
              <w:rPr>
                <w:lang w:val="sr-Cyrl-RS"/>
              </w:rPr>
              <w:t xml:space="preserve">ангажовања на нивоу укупног корпуса. Примењен је комбиновани приступ: квантитативна анализа уз помоћ софтвера </w:t>
            </w:r>
            <w:r w:rsidRPr="00F53688">
              <w:rPr>
                <w:rStyle w:val="Emphasis"/>
                <w:lang w:val="sr-Cyrl-RS"/>
              </w:rPr>
              <w:t>UAM CorpusTool</w:t>
            </w:r>
            <w:r w:rsidRPr="00F53688">
              <w:rPr>
                <w:lang w:val="sr-Cyrl-RS"/>
              </w:rPr>
              <w:t xml:space="preserve"> и квалитативна анализа ради </w:t>
            </w:r>
            <w:r w:rsidR="00075B0D" w:rsidRPr="00F53688">
              <w:rPr>
                <w:lang w:val="sr-Cyrl-RS"/>
              </w:rPr>
              <w:t>темељнијег</w:t>
            </w:r>
            <w:r w:rsidRPr="00F53688">
              <w:rPr>
                <w:lang w:val="sr-Cyrl-RS"/>
              </w:rPr>
              <w:t xml:space="preserve"> тумачења резултата. Резултати показују да аутори користе приближно уравнотежену комбинацију стратегија сужења и проширења дијалога, при чему је забележена блага предност проширења (51,2%).</w:t>
            </w:r>
          </w:p>
          <w:p w14:paraId="75176672" w14:textId="77777777" w:rsidR="00716272" w:rsidRPr="00F53688" w:rsidRDefault="00716272" w:rsidP="009F1F3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У осмом поглављу је анализирана расподела стратегија ангажовања унутар појединачних сегмената апстраката. </w:t>
            </w:r>
            <w:r w:rsidR="009F1F3D" w:rsidRPr="00F53688">
              <w:rPr>
                <w:lang w:val="sr-Cyrl-RS"/>
              </w:rPr>
              <w:t xml:space="preserve">Утврђено је да се стратегије проширења дијалошког простора учесталије примењују у деловима </w:t>
            </w:r>
            <w:r w:rsidR="008E29D3" w:rsidRPr="00F53688">
              <w:rPr>
                <w:lang w:val="sr-Cyrl-RS"/>
              </w:rPr>
              <w:t xml:space="preserve">апстракта </w:t>
            </w:r>
            <w:r w:rsidR="009F1F3D" w:rsidRPr="00F53688">
              <w:rPr>
                <w:lang w:val="sr-Cyrl-RS"/>
              </w:rPr>
              <w:t>који се односе на сврху истраживања, методологију и закључке, док је стратегија сужења дијалога израженија у уводним сегментима и при представљању резултата.</w:t>
            </w:r>
          </w:p>
          <w:p w14:paraId="1DC212C3" w14:textId="77777777" w:rsidR="009F1F3D" w:rsidRPr="00F53688" w:rsidRDefault="009F1F3D" w:rsidP="009F1F3D">
            <w:pPr>
              <w:autoSpaceDE w:val="0"/>
              <w:autoSpaceDN w:val="0"/>
              <w:adjustRightInd w:val="0"/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Девето поглавље посвећено је </w:t>
            </w:r>
            <w:r w:rsidR="00075B0D" w:rsidRPr="00F53688">
              <w:rPr>
                <w:lang w:val="sr-Cyrl-RS"/>
              </w:rPr>
              <w:t>упоредној</w:t>
            </w:r>
            <w:r w:rsidRPr="00F53688">
              <w:rPr>
                <w:lang w:val="sr-Cyrl-RS"/>
              </w:rPr>
              <w:t xml:space="preserve"> анализи ресурса ангажовања у две горепоменуте дисциплине. Утврђено је да су у апстрактима из области наставе енглеског језика нешто заступљен</w:t>
            </w:r>
            <w:r w:rsidR="00075B0D" w:rsidRPr="00F53688">
              <w:rPr>
                <w:lang w:val="sr-Cyrl-RS"/>
              </w:rPr>
              <w:t>ије</w:t>
            </w:r>
            <w:r w:rsidRPr="00F53688">
              <w:rPr>
                <w:lang w:val="sr-Cyrl-RS"/>
              </w:rPr>
              <w:t xml:space="preserve"> стратегије проширења дијалога, док су у апстрактима из енглеског језика за посебне намене благо заступљеније стратегије сужења. Иако су разлике у највећем броју случајева умерене, статистички значајне разлике потврђене су у три од укупно девет анализираних стратегија.</w:t>
            </w:r>
          </w:p>
          <w:p w14:paraId="39567EB5" w14:textId="77777777" w:rsidR="009F1F3D" w:rsidRPr="00F53688" w:rsidRDefault="00A42122" w:rsidP="00A42122">
            <w:pPr>
              <w:autoSpaceDE w:val="0"/>
              <w:autoSpaceDN w:val="0"/>
              <w:adjustRightInd w:val="0"/>
              <w:jc w:val="both"/>
              <w:rPr>
                <w:bCs/>
                <w:lang w:val="sr-Cyrl-RS" w:eastAsia="en-US"/>
              </w:rPr>
            </w:pPr>
            <w:r w:rsidRPr="00F53688">
              <w:rPr>
                <w:lang w:val="sr-Cyrl-RS"/>
              </w:rPr>
              <w:t>У завршном делу дисертације кандидаткиња резимира резултате истраживања и одговара на истраживачка питања постављена у првом делу, чиме се заокружује тумачење добијених података. Такође, последње поглавље истиче значај резултата, који се огледа у бољем разумевању интерперсоналне функције језика у академском писању</w:t>
            </w:r>
            <w:r w:rsidR="00075B0D" w:rsidRPr="00F53688">
              <w:rPr>
                <w:lang w:val="sr-Cyrl-RS"/>
              </w:rPr>
              <w:t xml:space="preserve"> и </w:t>
            </w:r>
            <w:r w:rsidRPr="00F53688">
              <w:rPr>
                <w:lang w:val="sr-Cyrl-RS"/>
              </w:rPr>
              <w:t>ваљаности Теорије вредновања</w:t>
            </w:r>
            <w:r w:rsidR="00075B0D" w:rsidRPr="00F53688">
              <w:rPr>
                <w:lang w:val="sr-Cyrl-RS"/>
              </w:rPr>
              <w:t>,</w:t>
            </w:r>
            <w:r w:rsidRPr="00F53688">
              <w:rPr>
                <w:lang w:val="sr-Cyrl-RS"/>
              </w:rPr>
              <w:t xml:space="preserve"> показујући да дијалошко позиционирање функционише у различитим реторичким контекстима, као и у суптилнијем увиду у различите дискурсне праксе у различитим дисциплинама и сегментима текста. Практични допринос види се у могућности примене ових увида у настави академског писања. У закључку се такође указује на ограничења </w:t>
            </w:r>
            <w:r w:rsidR="00075B0D" w:rsidRPr="00F53688">
              <w:rPr>
                <w:lang w:val="sr-Cyrl-RS"/>
              </w:rPr>
              <w:t xml:space="preserve">спроведеног </w:t>
            </w:r>
            <w:r w:rsidRPr="00F53688">
              <w:rPr>
                <w:lang w:val="sr-Cyrl-RS"/>
              </w:rPr>
              <w:t>истраживања.</w:t>
            </w:r>
          </w:p>
        </w:tc>
      </w:tr>
      <w:tr w:rsidR="002E4CE3" w:rsidRPr="00F53688" w14:paraId="4372E9E4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4A4E933A" w14:textId="77777777" w:rsidR="002E4CE3" w:rsidRPr="00F53688" w:rsidRDefault="00F6595F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>ВРЕДНОВАЊЕ РЕЗУЛТАТА ДОКТОРСКЕ ДИСЕРТАЦИЈЕ</w:t>
            </w:r>
          </w:p>
        </w:tc>
      </w:tr>
      <w:tr w:rsidR="007E30AE" w:rsidRPr="00F53688" w14:paraId="1A163F84" w14:textId="77777777" w:rsidTr="00743CA1">
        <w:trPr>
          <w:trHeight w:val="227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2A83B728" w14:textId="77777777" w:rsidR="007E30AE" w:rsidRPr="00F53688" w:rsidRDefault="007E30AE" w:rsidP="00581018">
            <w:pPr>
              <w:rPr>
                <w:sz w:val="22"/>
                <w:szCs w:val="22"/>
                <w:lang w:val="sr-Cyrl-RS"/>
              </w:rPr>
            </w:pPr>
            <w:r w:rsidRPr="00F53688">
              <w:rPr>
                <w:sz w:val="22"/>
                <w:szCs w:val="22"/>
                <w:lang w:val="sr-Cyrl-RS"/>
              </w:rPr>
              <w:t xml:space="preserve">Ниво остваривања постављених циљева из пријаве докторске дисертације </w:t>
            </w:r>
            <w:r w:rsidRPr="00F53688">
              <w:rPr>
                <w:color w:val="808080"/>
                <w:sz w:val="22"/>
                <w:szCs w:val="22"/>
                <w:lang w:val="sr-Cyrl-RS"/>
              </w:rPr>
              <w:t>(</w:t>
            </w:r>
            <w:r w:rsidRPr="00F53688">
              <w:rPr>
                <w:i/>
                <w:color w:val="808080"/>
                <w:sz w:val="22"/>
                <w:szCs w:val="22"/>
                <w:lang w:val="sr-Cyrl-RS"/>
              </w:rPr>
              <w:t>до 200 речи</w:t>
            </w:r>
            <w:r w:rsidRPr="00F5368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A775DA" w:rsidRPr="00F53688" w14:paraId="0B0D0EBA" w14:textId="77777777" w:rsidTr="00743CA1">
        <w:trPr>
          <w:trHeight w:val="567"/>
          <w:jc w:val="center"/>
        </w:trPr>
        <w:tc>
          <w:tcPr>
            <w:tcW w:w="10881" w:type="dxa"/>
            <w:gridSpan w:val="11"/>
          </w:tcPr>
          <w:p w14:paraId="628F7774" w14:textId="77777777" w:rsidR="00AD7919" w:rsidRPr="00F53688" w:rsidRDefault="006B2EA8" w:rsidP="00AD7919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>Основни ци</w:t>
            </w:r>
            <w:r w:rsidR="005E5766" w:rsidRPr="00F53688">
              <w:rPr>
                <w:lang w:val="sr-Cyrl-RS"/>
              </w:rPr>
              <w:t>љ дисертације који је кандидаткиња поставила у пријави теме</w:t>
            </w:r>
            <w:r w:rsidR="00CC4CFE" w:rsidRPr="00F53688">
              <w:rPr>
                <w:lang w:val="sr-Cyrl-RS"/>
              </w:rPr>
              <w:t xml:space="preserve"> је</w:t>
            </w:r>
            <w:r w:rsidRPr="00F53688">
              <w:rPr>
                <w:lang w:val="sr-Cyrl-RS"/>
              </w:rPr>
              <w:t xml:space="preserve"> да се </w:t>
            </w:r>
            <w:r w:rsidR="00F6263F" w:rsidRPr="00F53688">
              <w:rPr>
                <w:lang w:val="sr-Cyrl-RS"/>
              </w:rPr>
              <w:t>установи</w:t>
            </w:r>
            <w:r w:rsidRPr="00F53688">
              <w:rPr>
                <w:lang w:val="sr-Cyrl-RS"/>
              </w:rPr>
              <w:t xml:space="preserve"> како аутори управљају простором за дијалог у академском дискурсу кроз стратегије проширења и сужења дијалога у оквиру Теорије вредновања, чиме се обликује интерперсонално значење. Тачније, дисертација се бави испитивањем језичких стратегија у апстрактима научно-истраживачких радова којима се изграђује став према теми истраживања, академској заједници, добијеним резултатима и постојећој литератури. Како би се остварио основни циљ истраживања, кандидаткиња је </w:t>
            </w:r>
            <w:r w:rsidR="005E5766" w:rsidRPr="00F53688">
              <w:rPr>
                <w:lang w:val="sr-Cyrl-RS"/>
              </w:rPr>
              <w:t>формулисала</w:t>
            </w:r>
            <w:r w:rsidRPr="00F53688">
              <w:rPr>
                <w:lang w:val="sr-Cyrl-RS"/>
              </w:rPr>
              <w:t xml:space="preserve"> мање конкретне циљеве </w:t>
            </w:r>
            <w:r w:rsidR="005E5766" w:rsidRPr="00F53688">
              <w:rPr>
                <w:lang w:val="sr-Cyrl-RS"/>
              </w:rPr>
              <w:t xml:space="preserve">до којих се долази одговором </w:t>
            </w:r>
            <w:r w:rsidR="00B210A8" w:rsidRPr="00F53688">
              <w:rPr>
                <w:lang w:val="sr-Cyrl-RS"/>
              </w:rPr>
              <w:t xml:space="preserve">на </w:t>
            </w:r>
            <w:r w:rsidRPr="00F53688">
              <w:rPr>
                <w:lang w:val="sr-Cyrl-RS"/>
              </w:rPr>
              <w:t>истраживачка питања</w:t>
            </w:r>
            <w:r w:rsidR="00B210A8" w:rsidRPr="00F53688">
              <w:rPr>
                <w:lang w:val="sr-Cyrl-RS"/>
              </w:rPr>
              <w:t xml:space="preserve"> која су постављена у уводу. </w:t>
            </w:r>
          </w:p>
          <w:p w14:paraId="34E68870" w14:textId="77777777" w:rsidR="00AD7919" w:rsidRPr="00F53688" w:rsidRDefault="00AD7919" w:rsidP="00813F63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У главном делу рада, кандидаткиња је структуирала три кључна поглавља: у првом се разматрају стратегије проширења и сужења дијалога на нивоу апстраката у целини, у другом се оне анализирају по сегментима апстраката, док се у трећем поглављу упоређују стратегије у оквиру две дисциплине, чиме се детаљно разрађује и испитује наведени истраживачки циљ. У одељку </w:t>
            </w:r>
            <w:r w:rsidRPr="00F53688">
              <w:rPr>
                <w:rStyle w:val="Emphasis"/>
                <w:lang w:val="sr-Cyrl-RS"/>
              </w:rPr>
              <w:t>Discussion</w:t>
            </w:r>
            <w:r w:rsidRPr="00F53688">
              <w:rPr>
                <w:lang w:val="sr-Cyrl-RS"/>
              </w:rPr>
              <w:t xml:space="preserve"> кандидаткиња пружа конкретне одговоре на сва постављена истраживачка питањ</w:t>
            </w:r>
            <w:r w:rsidR="00135C89" w:rsidRPr="00F53688">
              <w:rPr>
                <w:lang w:val="sr-Cyrl-RS"/>
              </w:rPr>
              <w:t xml:space="preserve">а. У одељку </w:t>
            </w:r>
            <w:r w:rsidR="00135C89" w:rsidRPr="00F53688">
              <w:rPr>
                <w:i/>
                <w:iCs/>
                <w:lang w:val="sr-Cyrl-RS"/>
              </w:rPr>
              <w:t>Conclusion</w:t>
            </w:r>
            <w:r w:rsidR="00135C89" w:rsidRPr="00F53688">
              <w:rPr>
                <w:lang w:val="sr-Cyrl-RS"/>
              </w:rPr>
              <w:t xml:space="preserve"> кандидаткиња сумира одговоре на сва питања,</w:t>
            </w:r>
            <w:r w:rsidRPr="00F53688">
              <w:rPr>
                <w:lang w:val="sr-Cyrl-RS"/>
              </w:rPr>
              <w:t xml:space="preserve"> </w:t>
            </w:r>
            <w:r w:rsidR="00813F63" w:rsidRPr="00F53688">
              <w:rPr>
                <w:lang w:val="sr-Cyrl-RS"/>
              </w:rPr>
              <w:t xml:space="preserve">односно резултате истраживања </w:t>
            </w:r>
            <w:r w:rsidRPr="00F53688">
              <w:rPr>
                <w:lang w:val="sr-Cyrl-RS"/>
              </w:rPr>
              <w:t xml:space="preserve">чиме се у потпуности остварују циљеви дефинисани у пријави. </w:t>
            </w:r>
          </w:p>
        </w:tc>
      </w:tr>
      <w:tr w:rsidR="007E30AE" w:rsidRPr="00F53688" w14:paraId="40F7A5BF" w14:textId="77777777" w:rsidTr="00743CA1">
        <w:trPr>
          <w:trHeight w:val="227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0EFAA77A" w14:textId="77777777" w:rsidR="007E30AE" w:rsidRPr="00F53688" w:rsidRDefault="007E30AE" w:rsidP="00834508">
            <w:pPr>
              <w:rPr>
                <w:sz w:val="22"/>
                <w:szCs w:val="22"/>
                <w:lang w:val="sr-Cyrl-RS"/>
              </w:rPr>
            </w:pPr>
            <w:r w:rsidRPr="00F53688">
              <w:rPr>
                <w:sz w:val="22"/>
                <w:szCs w:val="22"/>
                <w:lang w:val="sr-Cyrl-RS"/>
              </w:rPr>
              <w:t xml:space="preserve">Вредновање значаја и научног доприноса резултата дисертације </w:t>
            </w:r>
            <w:r w:rsidRPr="00F53688">
              <w:rPr>
                <w:color w:val="808080"/>
                <w:sz w:val="22"/>
                <w:szCs w:val="22"/>
                <w:lang w:val="sr-Cyrl-RS"/>
              </w:rPr>
              <w:t>(</w:t>
            </w:r>
            <w:r w:rsidRPr="00F53688">
              <w:rPr>
                <w:i/>
                <w:color w:val="808080"/>
                <w:sz w:val="22"/>
                <w:szCs w:val="22"/>
                <w:lang w:val="sr-Cyrl-RS"/>
              </w:rPr>
              <w:t>до 200 речи</w:t>
            </w:r>
            <w:r w:rsidRPr="00F5368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834508" w:rsidRPr="00F53688" w14:paraId="14C55494" w14:textId="77777777" w:rsidTr="00743CA1">
        <w:trPr>
          <w:trHeight w:val="567"/>
          <w:jc w:val="center"/>
        </w:trPr>
        <w:tc>
          <w:tcPr>
            <w:tcW w:w="10881" w:type="dxa"/>
            <w:gridSpan w:val="11"/>
          </w:tcPr>
          <w:p w14:paraId="779E7397" w14:textId="77777777" w:rsidR="00834508" w:rsidRPr="00F53688" w:rsidRDefault="008E2A64" w:rsidP="00134751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Научни допринос ове дисертације огледа се у томе што је кандидаткиња </w:t>
            </w:r>
            <w:r w:rsidR="00134751" w:rsidRPr="00F53688">
              <w:rPr>
                <w:lang w:val="sr-Cyrl-RS"/>
              </w:rPr>
              <w:t>истражила</w:t>
            </w:r>
            <w:r w:rsidRPr="00F53688">
              <w:rPr>
                <w:lang w:val="sr-Cyrl-RS"/>
              </w:rPr>
              <w:t xml:space="preserve"> домен ангажовања у оквиру Теорије вредновања на аутентичн</w:t>
            </w:r>
            <w:r w:rsidR="00134751" w:rsidRPr="00F53688">
              <w:rPr>
                <w:lang w:val="sr-Cyrl-RS"/>
              </w:rPr>
              <w:t xml:space="preserve">ом корпусу </w:t>
            </w:r>
            <w:r w:rsidRPr="00F53688">
              <w:rPr>
                <w:lang w:val="sr-Cyrl-RS"/>
              </w:rPr>
              <w:t xml:space="preserve">академског дискурса, чиме је допринела верификацији и </w:t>
            </w:r>
            <w:r w:rsidR="00134751" w:rsidRPr="00F53688">
              <w:rPr>
                <w:lang w:val="sr-Cyrl-RS"/>
              </w:rPr>
              <w:t>даљем развоју</w:t>
            </w:r>
            <w:r w:rsidRPr="00F53688">
              <w:rPr>
                <w:lang w:val="sr-Cyrl-RS"/>
              </w:rPr>
              <w:t xml:space="preserve"> ове лингвисти</w:t>
            </w:r>
            <w:r w:rsidR="00F6263F" w:rsidRPr="00F53688">
              <w:rPr>
                <w:lang w:val="sr-Cyrl-RS"/>
              </w:rPr>
              <w:t>ч</w:t>
            </w:r>
            <w:r w:rsidRPr="00F53688">
              <w:rPr>
                <w:lang w:val="sr-Cyrl-RS"/>
              </w:rPr>
              <w:t xml:space="preserve">ке теорије. Анализом стратегија проширења и сужења дијалога добијени су јасни увиди у начине на које аутори управљају туђим и сопственим ставовима и </w:t>
            </w:r>
            <w:r w:rsidRPr="00F53688">
              <w:rPr>
                <w:lang w:val="sr-Cyrl-RS"/>
              </w:rPr>
              <w:lastRenderedPageBreak/>
              <w:t xml:space="preserve">граде однос са читаоцем. Истраживање је показало да апстракти из области наставе енглеског језика и енглеског језика за посебне намене испољавају различите комуникативне приоритете, што </w:t>
            </w:r>
            <w:r w:rsidR="00134751" w:rsidRPr="00F53688">
              <w:rPr>
                <w:lang w:val="sr-Cyrl-RS"/>
              </w:rPr>
              <w:t>потврђује</w:t>
            </w:r>
            <w:r w:rsidRPr="00F53688">
              <w:rPr>
                <w:lang w:val="sr-Cyrl-RS"/>
              </w:rPr>
              <w:t xml:space="preserve"> да </w:t>
            </w:r>
            <w:r w:rsidR="00134751" w:rsidRPr="00F53688">
              <w:rPr>
                <w:lang w:val="sr-Cyrl-RS"/>
              </w:rPr>
              <w:t xml:space="preserve">је </w:t>
            </w:r>
            <w:r w:rsidRPr="00F53688">
              <w:rPr>
                <w:lang w:val="sr-Cyrl-RS"/>
              </w:rPr>
              <w:t xml:space="preserve">избор језичких ресурса </w:t>
            </w:r>
            <w:r w:rsidR="00134751" w:rsidRPr="00F53688">
              <w:rPr>
                <w:lang w:val="sr-Cyrl-RS"/>
              </w:rPr>
              <w:t>условљен</w:t>
            </w:r>
            <w:r w:rsidRPr="00F53688">
              <w:rPr>
                <w:lang w:val="sr-Cyrl-RS"/>
              </w:rPr>
              <w:t xml:space="preserve"> дисциплин</w:t>
            </w:r>
            <w:r w:rsidR="00134751" w:rsidRPr="00F53688">
              <w:rPr>
                <w:lang w:val="sr-Cyrl-RS"/>
              </w:rPr>
              <w:t>арним</w:t>
            </w:r>
            <w:r w:rsidRPr="00F53688">
              <w:rPr>
                <w:lang w:val="sr-Cyrl-RS"/>
              </w:rPr>
              <w:t xml:space="preserve"> конвенција</w:t>
            </w:r>
            <w:r w:rsidR="00134751" w:rsidRPr="00F53688">
              <w:rPr>
                <w:lang w:val="sr-Cyrl-RS"/>
              </w:rPr>
              <w:t>ма</w:t>
            </w:r>
            <w:r w:rsidRPr="00F53688">
              <w:rPr>
                <w:lang w:val="sr-Cyrl-RS"/>
              </w:rPr>
              <w:t>. Мапирањем ресурса ангажовања у оквиру реторичких целина</w:t>
            </w:r>
            <w:r w:rsidR="00134751" w:rsidRPr="00F53688">
              <w:rPr>
                <w:lang w:val="sr-Cyrl-RS"/>
              </w:rPr>
              <w:t xml:space="preserve">, дисертација повезује Теорију вредновања са анализом жанра и показује да дијалошко позиционирање није равномерно распоређено, већ да се прилагођава функцији сваког сегмента текста. На тај начин рад пружа продубљено разумевање улоге језика евалуације у изградњи научног знања. Додатни допринос огледа се и у практичној примени у оквиру наставе академског писања и педагогије жанра. Резултати могу послужити у изради наставних материјала који ће студентима и истраживачима, посебно онима који пишу на енглеском </w:t>
            </w:r>
            <w:r w:rsidR="00F6263F" w:rsidRPr="00F53688">
              <w:rPr>
                <w:lang w:val="sr-Cyrl-RS"/>
              </w:rPr>
              <w:t xml:space="preserve">језику </w:t>
            </w:r>
            <w:r w:rsidR="00134751" w:rsidRPr="00F53688">
              <w:rPr>
                <w:lang w:val="sr-Cyrl-RS"/>
              </w:rPr>
              <w:t>као страном, олакшати развијање способности исказивања става у научном тексту, а тиме и испуњавање реторичких очекивања академске заједнице.</w:t>
            </w:r>
          </w:p>
        </w:tc>
      </w:tr>
      <w:tr w:rsidR="007E30AE" w:rsidRPr="00F53688" w14:paraId="5156A7F3" w14:textId="77777777" w:rsidTr="00743CA1">
        <w:trPr>
          <w:trHeight w:val="227"/>
          <w:jc w:val="center"/>
        </w:trPr>
        <w:tc>
          <w:tcPr>
            <w:tcW w:w="10881" w:type="dxa"/>
            <w:gridSpan w:val="11"/>
            <w:shd w:val="clear" w:color="auto" w:fill="F3F3F3"/>
            <w:vAlign w:val="center"/>
          </w:tcPr>
          <w:p w14:paraId="714A7AD1" w14:textId="77777777" w:rsidR="007E30AE" w:rsidRPr="00F53688" w:rsidRDefault="007E30AE" w:rsidP="00581018">
            <w:pPr>
              <w:rPr>
                <w:sz w:val="22"/>
                <w:szCs w:val="22"/>
                <w:lang w:val="sr-Cyrl-RS"/>
              </w:rPr>
            </w:pPr>
            <w:r w:rsidRPr="00F53688">
              <w:rPr>
                <w:sz w:val="22"/>
                <w:szCs w:val="22"/>
                <w:lang w:val="sr-Cyrl-RS"/>
              </w:rPr>
              <w:lastRenderedPageBreak/>
              <w:t>Оцена самосталности научног рада кандидата</w:t>
            </w:r>
            <w:r w:rsidR="00641E65" w:rsidRPr="00F53688">
              <w:rPr>
                <w:sz w:val="22"/>
                <w:szCs w:val="22"/>
                <w:lang w:val="sr-Cyrl-RS"/>
              </w:rPr>
              <w:t xml:space="preserve"> </w:t>
            </w:r>
            <w:r w:rsidR="00641E65" w:rsidRPr="00F53688">
              <w:rPr>
                <w:color w:val="808080"/>
                <w:sz w:val="22"/>
                <w:szCs w:val="22"/>
                <w:lang w:val="sr-Cyrl-RS"/>
              </w:rPr>
              <w:t>(</w:t>
            </w:r>
            <w:r w:rsidR="00641E65" w:rsidRPr="00F53688">
              <w:rPr>
                <w:i/>
                <w:color w:val="808080"/>
                <w:sz w:val="22"/>
                <w:szCs w:val="22"/>
                <w:lang w:val="sr-Cyrl-RS"/>
              </w:rPr>
              <w:t>до 100 речи</w:t>
            </w:r>
            <w:r w:rsidR="00641E65" w:rsidRPr="00F53688">
              <w:rPr>
                <w:color w:val="808080"/>
                <w:sz w:val="22"/>
                <w:szCs w:val="22"/>
                <w:lang w:val="sr-Cyrl-RS"/>
              </w:rPr>
              <w:t>)</w:t>
            </w:r>
          </w:p>
        </w:tc>
      </w:tr>
      <w:tr w:rsidR="00A775DA" w:rsidRPr="00F53688" w14:paraId="3BB39FF3" w14:textId="77777777" w:rsidTr="00743CA1">
        <w:trPr>
          <w:trHeight w:val="567"/>
          <w:jc w:val="center"/>
        </w:trPr>
        <w:tc>
          <w:tcPr>
            <w:tcW w:w="10881" w:type="dxa"/>
            <w:gridSpan w:val="11"/>
          </w:tcPr>
          <w:p w14:paraId="0475F138" w14:textId="77777777" w:rsidR="00A775DA" w:rsidRPr="00F53688" w:rsidRDefault="00E801C8" w:rsidP="001660C9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>У току израде докторске дисертације, кандидаткиња је показала висок степен самосталности у</w:t>
            </w:r>
            <w:r w:rsidR="001660C9" w:rsidRPr="00F53688">
              <w:rPr>
                <w:lang w:val="sr-Cyrl-RS"/>
              </w:rPr>
              <w:t xml:space="preserve"> научноистраживачком</w:t>
            </w:r>
            <w:r w:rsidRPr="00F53688">
              <w:rPr>
                <w:lang w:val="sr-Cyrl-RS"/>
              </w:rPr>
              <w:t xml:space="preserve"> раду, </w:t>
            </w:r>
            <w:r w:rsidR="001660C9" w:rsidRPr="00F53688">
              <w:rPr>
                <w:lang w:val="sr-Cyrl-RS"/>
              </w:rPr>
              <w:t>почев</w:t>
            </w:r>
            <w:r w:rsidR="002022DE" w:rsidRPr="00F53688">
              <w:rPr>
                <w:lang w:val="sr-Cyrl-RS"/>
              </w:rPr>
              <w:t xml:space="preserve"> од </w:t>
            </w:r>
            <w:r w:rsidR="001660C9" w:rsidRPr="00F53688">
              <w:rPr>
                <w:lang w:val="sr-Cyrl-RS"/>
              </w:rPr>
              <w:t xml:space="preserve">планирања и </w:t>
            </w:r>
            <w:r w:rsidR="002022DE" w:rsidRPr="00F53688">
              <w:rPr>
                <w:lang w:val="sr-Cyrl-RS"/>
              </w:rPr>
              <w:t xml:space="preserve">организације </w:t>
            </w:r>
            <w:r w:rsidR="001660C9" w:rsidRPr="00F53688">
              <w:rPr>
                <w:lang w:val="sr-Cyrl-RS"/>
              </w:rPr>
              <w:t>процеса</w:t>
            </w:r>
            <w:r w:rsidR="002022DE" w:rsidRPr="00F53688">
              <w:rPr>
                <w:lang w:val="sr-Cyrl-RS"/>
              </w:rPr>
              <w:t xml:space="preserve">, </w:t>
            </w:r>
            <w:r w:rsidR="001660C9" w:rsidRPr="00F53688">
              <w:rPr>
                <w:lang w:val="sr-Cyrl-RS"/>
              </w:rPr>
              <w:t>концептуализације</w:t>
            </w:r>
            <w:r w:rsidR="002022DE" w:rsidRPr="00F53688">
              <w:rPr>
                <w:lang w:val="sr-Cyrl-RS"/>
              </w:rPr>
              <w:t xml:space="preserve"> </w:t>
            </w:r>
            <w:r w:rsidR="00F6263F" w:rsidRPr="00F53688">
              <w:rPr>
                <w:lang w:val="sr-Cyrl-RS"/>
              </w:rPr>
              <w:t>појединачних</w:t>
            </w:r>
            <w:r w:rsidR="001660C9" w:rsidRPr="00F53688">
              <w:rPr>
                <w:lang w:val="sr-Cyrl-RS"/>
              </w:rPr>
              <w:t xml:space="preserve"> сегмената</w:t>
            </w:r>
            <w:r w:rsidR="002022DE" w:rsidRPr="00F53688">
              <w:rPr>
                <w:lang w:val="sr-Cyrl-RS"/>
              </w:rPr>
              <w:t xml:space="preserve"> истраживања и њиховог обликовања у поглавља</w:t>
            </w:r>
            <w:r w:rsidR="001660C9" w:rsidRPr="00F53688">
              <w:rPr>
                <w:lang w:val="sr-Cyrl-RS"/>
              </w:rPr>
              <w:t>, па све</w:t>
            </w:r>
            <w:r w:rsidR="002022DE" w:rsidRPr="00F53688">
              <w:rPr>
                <w:lang w:val="sr-Cyrl-RS"/>
              </w:rPr>
              <w:t xml:space="preserve"> </w:t>
            </w:r>
            <w:r w:rsidR="001660C9" w:rsidRPr="00F53688">
              <w:rPr>
                <w:lang w:val="sr-Cyrl-RS"/>
              </w:rPr>
              <w:t>до примене методологије,</w:t>
            </w:r>
            <w:r w:rsidR="002022DE" w:rsidRPr="00F53688">
              <w:rPr>
                <w:lang w:val="sr-Cyrl-RS"/>
              </w:rPr>
              <w:t xml:space="preserve"> сумирања резултата и њихове интерпретације</w:t>
            </w:r>
            <w:r w:rsidR="00CC4CFE" w:rsidRPr="00F53688">
              <w:rPr>
                <w:lang w:val="sr-Cyrl-RS"/>
              </w:rPr>
              <w:t>.</w:t>
            </w:r>
            <w:r w:rsidR="001660C9" w:rsidRPr="00F53688">
              <w:rPr>
                <w:lang w:val="sr-Cyrl-RS"/>
              </w:rPr>
              <w:t xml:space="preserve"> Посебан ниво самосталности уочава се у квантитативном делу истраживања, где је применила софтвер </w:t>
            </w:r>
            <w:r w:rsidR="001660C9" w:rsidRPr="00F53688">
              <w:rPr>
                <w:rStyle w:val="Strong"/>
                <w:b w:val="0"/>
                <w:i/>
                <w:lang w:val="sr-Cyrl-RS"/>
              </w:rPr>
              <w:t>UAM CorpusTool</w:t>
            </w:r>
            <w:r w:rsidR="001660C9" w:rsidRPr="00F53688">
              <w:rPr>
                <w:lang w:val="sr-Cyrl-RS"/>
              </w:rPr>
              <w:t>, који представља релевантан и често коришћен алат у оквиру Теорије вредновања. На тај начин кандидаткиња је показала изражену склоност ка научном раду и емпиријским истраживањима, као и афинитет за развијање научне мисли и евалуацију добијених резултата.</w:t>
            </w:r>
          </w:p>
        </w:tc>
      </w:tr>
      <w:tr w:rsidR="00A775DA" w:rsidRPr="00F53688" w14:paraId="695D1CDD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750C065D" w14:textId="77777777" w:rsidR="00A775DA" w:rsidRPr="00F53688" w:rsidRDefault="00B638D4" w:rsidP="00FD6227">
            <w:pPr>
              <w:jc w:val="center"/>
              <w:rPr>
                <w:lang w:val="sr-Cyrl-RS"/>
              </w:rPr>
            </w:pPr>
            <w:r w:rsidRPr="00F53688">
              <w:rPr>
                <w:b/>
                <w:lang w:val="sr-Cyrl-RS"/>
              </w:rPr>
              <w:t xml:space="preserve">ЗАКЉУЧАК </w:t>
            </w:r>
            <w:r w:rsidRPr="00F53688">
              <w:rPr>
                <w:color w:val="808080"/>
                <w:lang w:val="sr-Cyrl-RS"/>
              </w:rPr>
              <w:t>(</w:t>
            </w:r>
            <w:r w:rsidRPr="00F53688">
              <w:rPr>
                <w:i/>
                <w:color w:val="808080"/>
                <w:lang w:val="sr-Cyrl-RS"/>
              </w:rPr>
              <w:t>до 100 речи</w:t>
            </w:r>
            <w:r w:rsidRPr="00F53688">
              <w:rPr>
                <w:color w:val="808080"/>
                <w:lang w:val="sr-Cyrl-RS"/>
              </w:rPr>
              <w:t>)</w:t>
            </w:r>
          </w:p>
        </w:tc>
      </w:tr>
      <w:tr w:rsidR="00A775DA" w:rsidRPr="00F53688" w14:paraId="067AC681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tcBorders>
              <w:bottom w:val="single" w:sz="4" w:space="0" w:color="C0C0C0"/>
            </w:tcBorders>
            <w:vAlign w:val="center"/>
          </w:tcPr>
          <w:p w14:paraId="29B7AD29" w14:textId="21AA1079" w:rsidR="00A775DA" w:rsidRPr="00A119C2" w:rsidRDefault="001660C9" w:rsidP="00A119C2">
            <w:pPr>
              <w:jc w:val="both"/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На основу свеобухватне оцене и истакнутих научних и методолошких вредности ове докторске дисертације, као и уочених </w:t>
            </w:r>
            <w:r w:rsidR="00A11C94" w:rsidRPr="00F53688">
              <w:rPr>
                <w:lang w:val="sr-Cyrl-RS"/>
              </w:rPr>
              <w:t xml:space="preserve">других </w:t>
            </w:r>
            <w:r w:rsidRPr="00F53688">
              <w:rPr>
                <w:lang w:val="sr-Cyrl-RS"/>
              </w:rPr>
              <w:t>позитивних карактеристика у њеном вредновању, Комисија једногласно и са задовољством предлаже Наставно-научном већу Филозофског факултета Универзитета у Нишу, као и Наставно-научном већу за друштвене и хуманистичке науке Универзитета у Нишу, да прихвате дисертацију</w:t>
            </w:r>
            <w:r w:rsidR="00FB32F7" w:rsidRPr="00F53688">
              <w:rPr>
                <w:lang w:val="sr-Cyrl-RS"/>
              </w:rPr>
              <w:t xml:space="preserve"> у предатој форми</w:t>
            </w:r>
            <w:r w:rsidRPr="00F53688">
              <w:rPr>
                <w:lang w:val="sr-Cyrl-RS"/>
              </w:rPr>
              <w:t xml:space="preserve"> и одобре њену јавну одбрану.</w:t>
            </w:r>
            <w:r w:rsidR="00A775DA" w:rsidRPr="00F53688">
              <w:rPr>
                <w:lang w:val="sr-Cyrl-RS"/>
              </w:rPr>
              <w:t xml:space="preserve">  </w:t>
            </w:r>
          </w:p>
        </w:tc>
      </w:tr>
      <w:tr w:rsidR="002E0369" w:rsidRPr="00F53688" w14:paraId="2B8E98A2" w14:textId="77777777" w:rsidTr="00743CA1">
        <w:trPr>
          <w:trHeight w:val="340"/>
          <w:jc w:val="center"/>
        </w:trPr>
        <w:tc>
          <w:tcPr>
            <w:tcW w:w="10881" w:type="dxa"/>
            <w:gridSpan w:val="11"/>
            <w:shd w:val="clear" w:color="auto" w:fill="D9D9D9"/>
            <w:vAlign w:val="center"/>
          </w:tcPr>
          <w:p w14:paraId="2F1DF6B7" w14:textId="77777777" w:rsidR="002E0369" w:rsidRPr="00F53688" w:rsidRDefault="002E0369" w:rsidP="00FD6227">
            <w:pPr>
              <w:jc w:val="center"/>
              <w:rPr>
                <w:b/>
                <w:lang w:val="sr-Cyrl-RS"/>
              </w:rPr>
            </w:pPr>
            <w:r w:rsidRPr="00F53688">
              <w:rPr>
                <w:b/>
                <w:lang w:val="sr-Cyrl-RS"/>
              </w:rPr>
              <w:t>КОМИСИЈА</w:t>
            </w:r>
          </w:p>
        </w:tc>
      </w:tr>
      <w:tr w:rsidR="002E0369" w:rsidRPr="00F53688" w14:paraId="656BA191" w14:textId="77777777" w:rsidTr="007553DB">
        <w:trPr>
          <w:trHeight w:val="340"/>
          <w:jc w:val="center"/>
        </w:trPr>
        <w:tc>
          <w:tcPr>
            <w:tcW w:w="3417" w:type="dxa"/>
            <w:gridSpan w:val="4"/>
            <w:shd w:val="clear" w:color="auto" w:fill="F3F3F3"/>
            <w:vAlign w:val="center"/>
          </w:tcPr>
          <w:p w14:paraId="188243A3" w14:textId="77777777" w:rsidR="002E0369" w:rsidRPr="00A119C2" w:rsidRDefault="00A467E2" w:rsidP="002E0369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Број одлуке НС</w:t>
            </w:r>
            <w:r w:rsidR="002E0369" w:rsidRPr="00A119C2">
              <w:rPr>
                <w:sz w:val="22"/>
                <w:szCs w:val="22"/>
                <w:lang w:val="sr-Cyrl-RS"/>
              </w:rPr>
              <w:t>В о именовању Комисије</w:t>
            </w:r>
          </w:p>
        </w:tc>
        <w:tc>
          <w:tcPr>
            <w:tcW w:w="7464" w:type="dxa"/>
            <w:gridSpan w:val="7"/>
            <w:vAlign w:val="center"/>
          </w:tcPr>
          <w:p w14:paraId="58699450" w14:textId="77777777" w:rsidR="002E0369" w:rsidRPr="00A119C2" w:rsidRDefault="00355E2C" w:rsidP="00A467E2">
            <w:pPr>
              <w:rPr>
                <w:b/>
                <w:sz w:val="22"/>
                <w:szCs w:val="22"/>
                <w:lang w:val="sr-Cyrl-RS"/>
              </w:rPr>
            </w:pPr>
            <w:r w:rsidRPr="00A119C2">
              <w:rPr>
                <w:b/>
                <w:sz w:val="22"/>
                <w:szCs w:val="22"/>
                <w:lang w:val="sr-Cyrl-RS"/>
              </w:rPr>
              <w:t>818-01-7/25-18</w:t>
            </w:r>
          </w:p>
        </w:tc>
      </w:tr>
      <w:tr w:rsidR="002E0369" w:rsidRPr="00F53688" w14:paraId="08389C50" w14:textId="77777777" w:rsidTr="007553DB">
        <w:trPr>
          <w:trHeight w:val="340"/>
          <w:jc w:val="center"/>
        </w:trPr>
        <w:tc>
          <w:tcPr>
            <w:tcW w:w="3417" w:type="dxa"/>
            <w:gridSpan w:val="4"/>
            <w:shd w:val="clear" w:color="auto" w:fill="F3F3F3"/>
            <w:vAlign w:val="center"/>
          </w:tcPr>
          <w:p w14:paraId="6D223614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Датум именовања Комисије</w:t>
            </w:r>
          </w:p>
        </w:tc>
        <w:tc>
          <w:tcPr>
            <w:tcW w:w="7464" w:type="dxa"/>
            <w:gridSpan w:val="7"/>
            <w:vAlign w:val="center"/>
          </w:tcPr>
          <w:p w14:paraId="54818783" w14:textId="77777777" w:rsidR="002E0369" w:rsidRPr="00A119C2" w:rsidRDefault="00355E2C" w:rsidP="00457426">
            <w:pPr>
              <w:rPr>
                <w:b/>
                <w:sz w:val="22"/>
                <w:szCs w:val="22"/>
                <w:lang w:val="sr-Cyrl-RS"/>
              </w:rPr>
            </w:pPr>
            <w:r w:rsidRPr="00A119C2">
              <w:rPr>
                <w:b/>
                <w:sz w:val="22"/>
                <w:szCs w:val="22"/>
                <w:lang w:val="sr-Cyrl-RS"/>
              </w:rPr>
              <w:t>5. 9. 2025.</w:t>
            </w:r>
          </w:p>
        </w:tc>
      </w:tr>
      <w:tr w:rsidR="002E0369" w:rsidRPr="00F53688" w14:paraId="78C8D81E" w14:textId="77777777" w:rsidTr="00A119C2">
        <w:trPr>
          <w:trHeight w:val="340"/>
          <w:jc w:val="center"/>
        </w:trPr>
        <w:tc>
          <w:tcPr>
            <w:tcW w:w="539" w:type="dxa"/>
            <w:shd w:val="clear" w:color="auto" w:fill="F3F3F3"/>
            <w:vAlign w:val="center"/>
          </w:tcPr>
          <w:p w14:paraId="7ED155DE" w14:textId="77777777" w:rsidR="002E0369" w:rsidRPr="00A119C2" w:rsidRDefault="002E0369" w:rsidP="002E0369">
            <w:pPr>
              <w:rPr>
                <w:b/>
                <w:sz w:val="22"/>
                <w:szCs w:val="22"/>
                <w:lang w:val="sr-Cyrl-RS"/>
              </w:rPr>
            </w:pPr>
            <w:r w:rsidRPr="00A119C2">
              <w:rPr>
                <w:b/>
                <w:sz w:val="22"/>
                <w:szCs w:val="22"/>
                <w:lang w:val="sr-Cyrl-RS"/>
              </w:rPr>
              <w:t>Р. бр.</w:t>
            </w:r>
          </w:p>
        </w:tc>
        <w:tc>
          <w:tcPr>
            <w:tcW w:w="6888" w:type="dxa"/>
            <w:gridSpan w:val="6"/>
            <w:vAlign w:val="center"/>
          </w:tcPr>
          <w:p w14:paraId="3FD81751" w14:textId="77777777" w:rsidR="002E0369" w:rsidRPr="00A119C2" w:rsidRDefault="002E0369" w:rsidP="00FD6227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A119C2">
              <w:rPr>
                <w:b/>
                <w:sz w:val="22"/>
                <w:szCs w:val="22"/>
                <w:lang w:val="sr-Cyrl-RS"/>
              </w:rPr>
              <w:t>Име и презиме, звање</w:t>
            </w:r>
          </w:p>
        </w:tc>
        <w:tc>
          <w:tcPr>
            <w:tcW w:w="3454" w:type="dxa"/>
            <w:gridSpan w:val="4"/>
            <w:vAlign w:val="center"/>
          </w:tcPr>
          <w:p w14:paraId="60034708" w14:textId="77777777" w:rsidR="002E0369" w:rsidRPr="00A119C2" w:rsidRDefault="002E0369" w:rsidP="00FD6227">
            <w:pPr>
              <w:jc w:val="center"/>
              <w:rPr>
                <w:b/>
                <w:sz w:val="22"/>
                <w:szCs w:val="22"/>
                <w:lang w:val="sr-Cyrl-RS"/>
              </w:rPr>
            </w:pPr>
            <w:r w:rsidRPr="00A119C2">
              <w:rPr>
                <w:b/>
                <w:sz w:val="22"/>
                <w:szCs w:val="22"/>
                <w:lang w:val="sr-Cyrl-RS"/>
              </w:rPr>
              <w:t>Потпис</w:t>
            </w:r>
          </w:p>
        </w:tc>
      </w:tr>
      <w:tr w:rsidR="002E0369" w:rsidRPr="00F53688" w14:paraId="3DD993A4" w14:textId="77777777" w:rsidTr="00A119C2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4C17EB69" w14:textId="77777777" w:rsidR="002E0369" w:rsidRPr="00A119C2" w:rsidRDefault="002E0369" w:rsidP="00FD6227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5045" w:type="dxa"/>
            <w:gridSpan w:val="5"/>
            <w:vAlign w:val="center"/>
          </w:tcPr>
          <w:p w14:paraId="4CAF065E" w14:textId="1CDC0474" w:rsidR="002E0369" w:rsidRPr="00A119C2" w:rsidRDefault="00355E2C" w:rsidP="00A119C2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Др Татјана Пауновић</w:t>
            </w:r>
            <w:r w:rsidR="00D8678E" w:rsidRPr="00A119C2">
              <w:rPr>
                <w:sz w:val="22"/>
                <w:szCs w:val="22"/>
                <w:lang w:val="sr-Cyrl-RS"/>
              </w:rPr>
              <w:t>, редовни професор</w:t>
            </w:r>
          </w:p>
        </w:tc>
        <w:tc>
          <w:tcPr>
            <w:tcW w:w="1843" w:type="dxa"/>
            <w:vAlign w:val="center"/>
          </w:tcPr>
          <w:p w14:paraId="71941B36" w14:textId="360AA310" w:rsidR="002E0369" w:rsidRPr="00A119C2" w:rsidRDefault="002E0369" w:rsidP="00A119C2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председни</w:t>
            </w:r>
            <w:r w:rsidR="00A119C2">
              <w:rPr>
                <w:sz w:val="22"/>
                <w:szCs w:val="22"/>
                <w:lang w:val="sr-Cyrl-RS"/>
              </w:rPr>
              <w:t>ца</w:t>
            </w:r>
          </w:p>
        </w:tc>
        <w:tc>
          <w:tcPr>
            <w:tcW w:w="3454" w:type="dxa"/>
            <w:gridSpan w:val="4"/>
            <w:vMerge w:val="restart"/>
            <w:vAlign w:val="center"/>
          </w:tcPr>
          <w:p w14:paraId="59E4E95E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</w:p>
        </w:tc>
      </w:tr>
      <w:tr w:rsidR="002E0369" w:rsidRPr="00F53688" w14:paraId="52F9FAFC" w14:textId="77777777" w:rsidTr="00A119C2">
        <w:trPr>
          <w:trHeight w:val="340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5F01C1E9" w14:textId="77777777" w:rsidR="002E0369" w:rsidRPr="00A119C2" w:rsidRDefault="002E0369" w:rsidP="00FD6227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3483" w:type="dxa"/>
            <w:gridSpan w:val="4"/>
            <w:vAlign w:val="center"/>
          </w:tcPr>
          <w:p w14:paraId="6178DE7C" w14:textId="77777777" w:rsidR="002E0369" w:rsidRPr="00A119C2" w:rsidRDefault="00355E2C" w:rsidP="00743CA1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Англистичка лингвистика</w:t>
            </w:r>
          </w:p>
        </w:tc>
        <w:tc>
          <w:tcPr>
            <w:tcW w:w="3405" w:type="dxa"/>
            <w:gridSpan w:val="2"/>
            <w:vAlign w:val="center"/>
          </w:tcPr>
          <w:p w14:paraId="74FC28E4" w14:textId="77777777" w:rsidR="002E0369" w:rsidRPr="00A119C2" w:rsidRDefault="00431563" w:rsidP="00743CA1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Филозофски факултет Универзитета у Нишу</w:t>
            </w:r>
          </w:p>
        </w:tc>
        <w:tc>
          <w:tcPr>
            <w:tcW w:w="3454" w:type="dxa"/>
            <w:gridSpan w:val="4"/>
            <w:vMerge/>
            <w:vAlign w:val="center"/>
          </w:tcPr>
          <w:p w14:paraId="08B9979C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</w:p>
        </w:tc>
      </w:tr>
      <w:tr w:rsidR="002E0369" w:rsidRPr="00F53688" w14:paraId="1B4F8E68" w14:textId="77777777" w:rsidTr="00A119C2">
        <w:trPr>
          <w:trHeight w:val="22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5B1E820B" w14:textId="77777777" w:rsidR="002E0369" w:rsidRPr="00A119C2" w:rsidRDefault="002E0369" w:rsidP="00FD6227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3483" w:type="dxa"/>
            <w:gridSpan w:val="4"/>
            <w:vAlign w:val="center"/>
          </w:tcPr>
          <w:p w14:paraId="3C6FBA6F" w14:textId="77777777" w:rsidR="002E0369" w:rsidRPr="00A119C2" w:rsidRDefault="00D30B11" w:rsidP="00FD6227">
            <w:pPr>
              <w:jc w:val="center"/>
              <w:rPr>
                <w:color w:val="999999"/>
                <w:sz w:val="22"/>
                <w:szCs w:val="22"/>
                <w:lang w:val="sr-Cyrl-RS"/>
              </w:rPr>
            </w:pPr>
            <w:r w:rsidRPr="00A119C2">
              <w:rPr>
                <w:color w:val="999999"/>
                <w:sz w:val="22"/>
                <w:szCs w:val="22"/>
                <w:lang w:val="sr-Cyrl-RS"/>
              </w:rPr>
              <w:t>(Н</w:t>
            </w:r>
            <w:r w:rsidR="002E0369" w:rsidRPr="00A119C2">
              <w:rPr>
                <w:color w:val="999999"/>
                <w:sz w:val="22"/>
                <w:szCs w:val="22"/>
                <w:lang w:val="sr-Cyrl-RS"/>
              </w:rPr>
              <w:t>аучна област)</w:t>
            </w:r>
          </w:p>
        </w:tc>
        <w:tc>
          <w:tcPr>
            <w:tcW w:w="3405" w:type="dxa"/>
            <w:gridSpan w:val="2"/>
            <w:vAlign w:val="center"/>
          </w:tcPr>
          <w:p w14:paraId="25501762" w14:textId="77777777" w:rsidR="002E0369" w:rsidRPr="00A119C2" w:rsidRDefault="002E0369" w:rsidP="00FD6227">
            <w:pPr>
              <w:jc w:val="center"/>
              <w:rPr>
                <w:color w:val="999999"/>
                <w:sz w:val="22"/>
                <w:szCs w:val="22"/>
                <w:lang w:val="sr-Cyrl-RS"/>
              </w:rPr>
            </w:pPr>
            <w:r w:rsidRPr="00A119C2">
              <w:rPr>
                <w:color w:val="999999"/>
                <w:sz w:val="22"/>
                <w:szCs w:val="22"/>
                <w:lang w:val="sr-Cyrl-RS"/>
              </w:rPr>
              <w:t>(Установа у којој је запослен)</w:t>
            </w:r>
          </w:p>
        </w:tc>
        <w:tc>
          <w:tcPr>
            <w:tcW w:w="3454" w:type="dxa"/>
            <w:gridSpan w:val="4"/>
            <w:vMerge/>
            <w:vAlign w:val="center"/>
          </w:tcPr>
          <w:p w14:paraId="0C9DC307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</w:p>
        </w:tc>
      </w:tr>
      <w:tr w:rsidR="002E0369" w:rsidRPr="00F53688" w14:paraId="7D686264" w14:textId="77777777" w:rsidTr="00A119C2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5616DB5C" w14:textId="77777777" w:rsidR="002E0369" w:rsidRPr="00A119C2" w:rsidRDefault="002E0369" w:rsidP="00FD6227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5045" w:type="dxa"/>
            <w:gridSpan w:val="5"/>
            <w:vAlign w:val="center"/>
          </w:tcPr>
          <w:p w14:paraId="45EA3F60" w14:textId="2BDA31A5" w:rsidR="002E0369" w:rsidRPr="00A119C2" w:rsidRDefault="00355E2C" w:rsidP="00A119C2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Др Виолета Стојичић</w:t>
            </w:r>
            <w:r w:rsidR="00934308" w:rsidRPr="00A119C2">
              <w:rPr>
                <w:sz w:val="22"/>
                <w:szCs w:val="22"/>
                <w:lang w:val="sr-Cyrl-RS"/>
              </w:rPr>
              <w:t xml:space="preserve">, </w:t>
            </w:r>
            <w:r w:rsidR="00BE0CD6" w:rsidRPr="00A119C2">
              <w:rPr>
                <w:sz w:val="22"/>
                <w:szCs w:val="22"/>
                <w:lang w:val="sr-Cyrl-RS"/>
              </w:rPr>
              <w:t>редовн</w:t>
            </w:r>
            <w:r w:rsidR="00D8678E" w:rsidRPr="00A119C2">
              <w:rPr>
                <w:sz w:val="22"/>
                <w:szCs w:val="22"/>
                <w:lang w:val="sr-Cyrl-RS"/>
              </w:rPr>
              <w:t>и</w:t>
            </w:r>
            <w:r w:rsidR="00934308" w:rsidRPr="00A119C2">
              <w:rPr>
                <w:sz w:val="22"/>
                <w:szCs w:val="22"/>
                <w:lang w:val="sr-Cyrl-RS"/>
              </w:rPr>
              <w:t xml:space="preserve"> професор</w:t>
            </w:r>
          </w:p>
        </w:tc>
        <w:tc>
          <w:tcPr>
            <w:tcW w:w="1843" w:type="dxa"/>
            <w:vAlign w:val="center"/>
          </w:tcPr>
          <w:p w14:paraId="468E0F61" w14:textId="40C218CE" w:rsidR="002E0369" w:rsidRPr="00A119C2" w:rsidRDefault="003210FB" w:rsidP="00A119C2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м</w:t>
            </w:r>
            <w:r w:rsidR="002E0369" w:rsidRPr="00A119C2">
              <w:rPr>
                <w:sz w:val="22"/>
                <w:szCs w:val="22"/>
                <w:lang w:val="sr-Cyrl-RS"/>
              </w:rPr>
              <w:t>ентор</w:t>
            </w:r>
          </w:p>
        </w:tc>
        <w:tc>
          <w:tcPr>
            <w:tcW w:w="3454" w:type="dxa"/>
            <w:gridSpan w:val="4"/>
            <w:vMerge w:val="restart"/>
            <w:vAlign w:val="center"/>
          </w:tcPr>
          <w:p w14:paraId="52F0DD58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</w:p>
        </w:tc>
      </w:tr>
      <w:tr w:rsidR="002E0369" w:rsidRPr="00F53688" w14:paraId="45219FA9" w14:textId="77777777" w:rsidTr="00A119C2">
        <w:trPr>
          <w:trHeight w:val="340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289385F9" w14:textId="77777777" w:rsidR="002E0369" w:rsidRPr="00A119C2" w:rsidRDefault="002E0369" w:rsidP="00FD6227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3483" w:type="dxa"/>
            <w:gridSpan w:val="4"/>
            <w:vAlign w:val="center"/>
          </w:tcPr>
          <w:p w14:paraId="3E876DCF" w14:textId="77777777" w:rsidR="002E0369" w:rsidRPr="00A119C2" w:rsidRDefault="00355E2C" w:rsidP="00743CA1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Англистичка лингвистика</w:t>
            </w:r>
          </w:p>
        </w:tc>
        <w:tc>
          <w:tcPr>
            <w:tcW w:w="3405" w:type="dxa"/>
            <w:gridSpan w:val="2"/>
            <w:vAlign w:val="center"/>
          </w:tcPr>
          <w:p w14:paraId="6C8C7B8F" w14:textId="77777777" w:rsidR="002E0369" w:rsidRPr="00A119C2" w:rsidRDefault="001A6709" w:rsidP="00743CA1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Филозофски факултет</w:t>
            </w:r>
            <w:r w:rsidR="00934308" w:rsidRPr="00A119C2">
              <w:rPr>
                <w:sz w:val="22"/>
                <w:szCs w:val="22"/>
                <w:lang w:val="sr-Cyrl-RS"/>
              </w:rPr>
              <w:t xml:space="preserve"> Универзитета</w:t>
            </w:r>
            <w:r w:rsidRPr="00A119C2">
              <w:rPr>
                <w:sz w:val="22"/>
                <w:szCs w:val="22"/>
                <w:lang w:val="sr-Cyrl-RS"/>
              </w:rPr>
              <w:t xml:space="preserve"> у Нишу</w:t>
            </w:r>
          </w:p>
        </w:tc>
        <w:tc>
          <w:tcPr>
            <w:tcW w:w="3454" w:type="dxa"/>
            <w:gridSpan w:val="4"/>
            <w:vMerge/>
            <w:vAlign w:val="center"/>
          </w:tcPr>
          <w:p w14:paraId="646D0339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</w:p>
        </w:tc>
      </w:tr>
      <w:tr w:rsidR="002E0369" w:rsidRPr="00F53688" w14:paraId="49C81E98" w14:textId="77777777" w:rsidTr="00A119C2">
        <w:trPr>
          <w:trHeight w:val="227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35F6FD32" w14:textId="77777777" w:rsidR="002E0369" w:rsidRPr="00A119C2" w:rsidRDefault="002E0369" w:rsidP="00FD6227">
            <w:pPr>
              <w:jc w:val="center"/>
              <w:rPr>
                <w:sz w:val="22"/>
                <w:szCs w:val="22"/>
                <w:lang w:val="sr-Cyrl-RS"/>
              </w:rPr>
            </w:pPr>
          </w:p>
        </w:tc>
        <w:tc>
          <w:tcPr>
            <w:tcW w:w="3483" w:type="dxa"/>
            <w:gridSpan w:val="4"/>
            <w:vAlign w:val="center"/>
          </w:tcPr>
          <w:p w14:paraId="5F5C4918" w14:textId="77777777" w:rsidR="002E0369" w:rsidRPr="00A119C2" w:rsidRDefault="00D30B11" w:rsidP="00FD6227">
            <w:pPr>
              <w:jc w:val="center"/>
              <w:rPr>
                <w:color w:val="999999"/>
                <w:sz w:val="22"/>
                <w:szCs w:val="22"/>
                <w:lang w:val="sr-Cyrl-RS"/>
              </w:rPr>
            </w:pPr>
            <w:r w:rsidRPr="00A119C2">
              <w:rPr>
                <w:color w:val="999999"/>
                <w:sz w:val="22"/>
                <w:szCs w:val="22"/>
                <w:lang w:val="sr-Cyrl-RS"/>
              </w:rPr>
              <w:t>(Н</w:t>
            </w:r>
            <w:r w:rsidR="002E0369" w:rsidRPr="00A119C2">
              <w:rPr>
                <w:color w:val="999999"/>
                <w:sz w:val="22"/>
                <w:szCs w:val="22"/>
                <w:lang w:val="sr-Cyrl-RS"/>
              </w:rPr>
              <w:t>аучна област)</w:t>
            </w:r>
          </w:p>
        </w:tc>
        <w:tc>
          <w:tcPr>
            <w:tcW w:w="3405" w:type="dxa"/>
            <w:gridSpan w:val="2"/>
            <w:tcBorders>
              <w:bottom w:val="single" w:sz="4" w:space="0" w:color="BFBFBF"/>
            </w:tcBorders>
            <w:vAlign w:val="center"/>
          </w:tcPr>
          <w:p w14:paraId="726D0711" w14:textId="77777777" w:rsidR="002E0369" w:rsidRPr="00A119C2" w:rsidRDefault="002E0369" w:rsidP="00FD6227">
            <w:pPr>
              <w:jc w:val="center"/>
              <w:rPr>
                <w:color w:val="999999"/>
                <w:sz w:val="22"/>
                <w:szCs w:val="22"/>
                <w:lang w:val="sr-Cyrl-RS"/>
              </w:rPr>
            </w:pPr>
            <w:r w:rsidRPr="00A119C2">
              <w:rPr>
                <w:color w:val="999999"/>
                <w:sz w:val="22"/>
                <w:szCs w:val="22"/>
                <w:lang w:val="sr-Cyrl-RS"/>
              </w:rPr>
              <w:t>(Установа у којој је запослен)</w:t>
            </w:r>
          </w:p>
        </w:tc>
        <w:tc>
          <w:tcPr>
            <w:tcW w:w="3454" w:type="dxa"/>
            <w:gridSpan w:val="4"/>
            <w:vMerge/>
            <w:tcBorders>
              <w:bottom w:val="single" w:sz="4" w:space="0" w:color="BFBFBF"/>
            </w:tcBorders>
            <w:vAlign w:val="center"/>
          </w:tcPr>
          <w:p w14:paraId="5BB4FFD9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</w:p>
        </w:tc>
      </w:tr>
      <w:tr w:rsidR="002E0369" w:rsidRPr="00F53688" w14:paraId="05D8B334" w14:textId="77777777" w:rsidTr="00A119C2">
        <w:trPr>
          <w:trHeight w:val="340"/>
          <w:jc w:val="center"/>
        </w:trPr>
        <w:tc>
          <w:tcPr>
            <w:tcW w:w="539" w:type="dxa"/>
            <w:vMerge w:val="restart"/>
            <w:shd w:val="clear" w:color="auto" w:fill="F3F3F3"/>
            <w:vAlign w:val="center"/>
          </w:tcPr>
          <w:p w14:paraId="1D4A833D" w14:textId="77777777" w:rsidR="002E0369" w:rsidRPr="00A119C2" w:rsidRDefault="001C7570" w:rsidP="00F071CC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5045" w:type="dxa"/>
            <w:gridSpan w:val="5"/>
            <w:vAlign w:val="center"/>
          </w:tcPr>
          <w:p w14:paraId="4E9982B7" w14:textId="3FA3A3FE" w:rsidR="002E0369" w:rsidRPr="00A119C2" w:rsidRDefault="00A77A18" w:rsidP="00A119C2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 xml:space="preserve">Др </w:t>
            </w:r>
            <w:r w:rsidR="00355E2C" w:rsidRPr="00A119C2">
              <w:rPr>
                <w:sz w:val="22"/>
                <w:szCs w:val="22"/>
                <w:lang w:val="sr-Cyrl-RS"/>
              </w:rPr>
              <w:t>Татјана Ђуровић</w:t>
            </w:r>
            <w:r w:rsidRPr="00A119C2">
              <w:rPr>
                <w:sz w:val="22"/>
                <w:szCs w:val="22"/>
                <w:lang w:val="sr-Cyrl-RS"/>
              </w:rPr>
              <w:t>,</w:t>
            </w:r>
            <w:r w:rsidR="00934308" w:rsidRPr="00A119C2">
              <w:rPr>
                <w:sz w:val="22"/>
                <w:szCs w:val="22"/>
                <w:lang w:val="sr-Cyrl-RS"/>
              </w:rPr>
              <w:t xml:space="preserve"> </w:t>
            </w:r>
            <w:r w:rsidR="00BE0CD6" w:rsidRPr="00A119C2">
              <w:rPr>
                <w:sz w:val="22"/>
                <w:szCs w:val="22"/>
                <w:lang w:val="sr-Cyrl-RS"/>
              </w:rPr>
              <w:t>редовни професор</w:t>
            </w:r>
          </w:p>
        </w:tc>
        <w:tc>
          <w:tcPr>
            <w:tcW w:w="1843" w:type="dxa"/>
            <w:vAlign w:val="center"/>
          </w:tcPr>
          <w:p w14:paraId="7238923A" w14:textId="69AB99A0" w:rsidR="002E0369" w:rsidRPr="00A119C2" w:rsidRDefault="00743CA1" w:rsidP="00A119C2">
            <w:pPr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члан</w:t>
            </w:r>
            <w:r w:rsidR="00A119C2">
              <w:rPr>
                <w:sz w:val="22"/>
                <w:szCs w:val="22"/>
                <w:lang w:val="sr-Cyrl-RS"/>
              </w:rPr>
              <w:t>ица</w:t>
            </w:r>
          </w:p>
        </w:tc>
        <w:tc>
          <w:tcPr>
            <w:tcW w:w="3454" w:type="dxa"/>
            <w:gridSpan w:val="4"/>
            <w:vMerge w:val="restart"/>
            <w:vAlign w:val="center"/>
          </w:tcPr>
          <w:p w14:paraId="7F4E9C8C" w14:textId="77777777" w:rsidR="002E0369" w:rsidRPr="00A119C2" w:rsidRDefault="002E0369" w:rsidP="002E0369">
            <w:pPr>
              <w:rPr>
                <w:sz w:val="22"/>
                <w:szCs w:val="22"/>
                <w:lang w:val="sr-Cyrl-RS"/>
              </w:rPr>
            </w:pPr>
          </w:p>
        </w:tc>
      </w:tr>
      <w:tr w:rsidR="00743CA1" w:rsidRPr="00F53688" w14:paraId="55D58D07" w14:textId="77777777" w:rsidTr="00A119C2">
        <w:trPr>
          <w:trHeight w:val="340"/>
          <w:jc w:val="center"/>
        </w:trPr>
        <w:tc>
          <w:tcPr>
            <w:tcW w:w="539" w:type="dxa"/>
            <w:vMerge/>
            <w:shd w:val="clear" w:color="auto" w:fill="F3F3F3"/>
            <w:vAlign w:val="center"/>
          </w:tcPr>
          <w:p w14:paraId="655F8D9B" w14:textId="77777777" w:rsidR="00743CA1" w:rsidRPr="00F53688" w:rsidRDefault="00743CA1" w:rsidP="00743CA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tcBorders>
              <w:right w:val="single" w:sz="4" w:space="0" w:color="BFBFBF"/>
            </w:tcBorders>
            <w:vAlign w:val="center"/>
          </w:tcPr>
          <w:p w14:paraId="1DC86A99" w14:textId="77777777" w:rsidR="00743CA1" w:rsidRPr="00A119C2" w:rsidRDefault="00355E2C" w:rsidP="00A119C2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Међународни економски односи – Енглески језик</w:t>
            </w:r>
            <w:r w:rsidR="00D8678E" w:rsidRPr="00A119C2">
              <w:rPr>
                <w:sz w:val="22"/>
                <w:szCs w:val="22"/>
                <w:lang w:val="sr-Cyrl-RS"/>
              </w:rPr>
              <w:t xml:space="preserve"> </w:t>
            </w:r>
            <w:r w:rsidR="00A11C94" w:rsidRPr="00A119C2">
              <w:rPr>
                <w:sz w:val="22"/>
                <w:szCs w:val="22"/>
                <w:lang w:val="sr-Cyrl-RS"/>
              </w:rPr>
              <w:t>за економисте</w:t>
            </w:r>
          </w:p>
        </w:tc>
        <w:tc>
          <w:tcPr>
            <w:tcW w:w="3405" w:type="dxa"/>
            <w:gridSpan w:val="2"/>
            <w:tcBorders>
              <w:left w:val="single" w:sz="4" w:space="0" w:color="BFBFBF"/>
            </w:tcBorders>
            <w:vAlign w:val="center"/>
          </w:tcPr>
          <w:p w14:paraId="353FD8A6" w14:textId="77777777" w:rsidR="00A119C2" w:rsidRDefault="00355E2C" w:rsidP="00743CA1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>Економски</w:t>
            </w:r>
            <w:r w:rsidR="00BE0CD6" w:rsidRPr="00A119C2">
              <w:rPr>
                <w:sz w:val="22"/>
                <w:szCs w:val="22"/>
                <w:lang w:val="sr-Cyrl-RS"/>
              </w:rPr>
              <w:t xml:space="preserve"> факултет </w:t>
            </w:r>
          </w:p>
          <w:p w14:paraId="2CAE29A7" w14:textId="6D6715BE" w:rsidR="00743CA1" w:rsidRPr="00A119C2" w:rsidRDefault="00BE0CD6" w:rsidP="00A119C2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sz w:val="22"/>
                <w:szCs w:val="22"/>
                <w:lang w:val="sr-Cyrl-RS"/>
              </w:rPr>
              <w:t xml:space="preserve">Универзитета у </w:t>
            </w:r>
            <w:r w:rsidR="00355E2C" w:rsidRPr="00A119C2">
              <w:rPr>
                <w:sz w:val="22"/>
                <w:szCs w:val="22"/>
                <w:lang w:val="sr-Cyrl-RS"/>
              </w:rPr>
              <w:t>Београду</w:t>
            </w:r>
          </w:p>
        </w:tc>
        <w:tc>
          <w:tcPr>
            <w:tcW w:w="3454" w:type="dxa"/>
            <w:gridSpan w:val="4"/>
            <w:vMerge/>
            <w:vAlign w:val="center"/>
          </w:tcPr>
          <w:p w14:paraId="3080BCBE" w14:textId="77777777" w:rsidR="00743CA1" w:rsidRPr="00F53688" w:rsidRDefault="00743CA1" w:rsidP="00743CA1">
            <w:pPr>
              <w:rPr>
                <w:lang w:val="sr-Cyrl-RS"/>
              </w:rPr>
            </w:pPr>
          </w:p>
        </w:tc>
      </w:tr>
      <w:tr w:rsidR="00743CA1" w:rsidRPr="00F53688" w14:paraId="6B3489C2" w14:textId="77777777" w:rsidTr="00A119C2">
        <w:trPr>
          <w:trHeight w:val="140"/>
          <w:jc w:val="center"/>
        </w:trPr>
        <w:tc>
          <w:tcPr>
            <w:tcW w:w="539" w:type="dxa"/>
            <w:vMerge/>
            <w:tcBorders>
              <w:bottom w:val="single" w:sz="4" w:space="0" w:color="BFBFBF"/>
            </w:tcBorders>
            <w:shd w:val="clear" w:color="auto" w:fill="F3F3F3"/>
            <w:vAlign w:val="center"/>
          </w:tcPr>
          <w:p w14:paraId="7C9034BC" w14:textId="77777777" w:rsidR="00743CA1" w:rsidRPr="00F53688" w:rsidRDefault="00743CA1" w:rsidP="00743CA1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3483" w:type="dxa"/>
            <w:gridSpan w:val="4"/>
            <w:tcBorders>
              <w:right w:val="single" w:sz="4" w:space="0" w:color="BFBFBF"/>
            </w:tcBorders>
            <w:vAlign w:val="center"/>
          </w:tcPr>
          <w:p w14:paraId="4343FF6A" w14:textId="77777777" w:rsidR="00743CA1" w:rsidRPr="00A119C2" w:rsidRDefault="00743CA1" w:rsidP="00743CA1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color w:val="999999"/>
                <w:sz w:val="22"/>
                <w:szCs w:val="22"/>
                <w:lang w:val="sr-Cyrl-RS"/>
              </w:rPr>
              <w:t>(Научна област)</w:t>
            </w:r>
          </w:p>
        </w:tc>
        <w:tc>
          <w:tcPr>
            <w:tcW w:w="3405" w:type="dxa"/>
            <w:gridSpan w:val="2"/>
            <w:tcBorders>
              <w:left w:val="single" w:sz="4" w:space="0" w:color="BFBFBF"/>
            </w:tcBorders>
            <w:vAlign w:val="center"/>
          </w:tcPr>
          <w:p w14:paraId="22AA6DBC" w14:textId="77777777" w:rsidR="00743CA1" w:rsidRPr="00A119C2" w:rsidRDefault="00743CA1" w:rsidP="00743CA1">
            <w:pPr>
              <w:jc w:val="center"/>
              <w:rPr>
                <w:sz w:val="22"/>
                <w:szCs w:val="22"/>
                <w:lang w:val="sr-Cyrl-RS"/>
              </w:rPr>
            </w:pPr>
            <w:r w:rsidRPr="00A119C2">
              <w:rPr>
                <w:color w:val="999999"/>
                <w:sz w:val="22"/>
                <w:szCs w:val="22"/>
                <w:lang w:val="sr-Cyrl-RS"/>
              </w:rPr>
              <w:t>(Установа у којој је запослен)</w:t>
            </w:r>
          </w:p>
        </w:tc>
        <w:tc>
          <w:tcPr>
            <w:tcW w:w="3454" w:type="dxa"/>
            <w:gridSpan w:val="4"/>
            <w:vMerge/>
            <w:tcBorders>
              <w:bottom w:val="single" w:sz="4" w:space="0" w:color="BFBFBF"/>
            </w:tcBorders>
            <w:vAlign w:val="center"/>
          </w:tcPr>
          <w:p w14:paraId="7F40922B" w14:textId="77777777" w:rsidR="00743CA1" w:rsidRPr="00F53688" w:rsidRDefault="00743CA1" w:rsidP="00743CA1">
            <w:pPr>
              <w:rPr>
                <w:lang w:val="sr-Cyrl-RS"/>
              </w:rPr>
            </w:pPr>
          </w:p>
        </w:tc>
      </w:tr>
      <w:tr w:rsidR="00A775DA" w:rsidRPr="00F53688" w14:paraId="08854F85" w14:textId="77777777" w:rsidTr="00743CA1">
        <w:trPr>
          <w:trHeight w:val="340"/>
          <w:jc w:val="center"/>
        </w:trPr>
        <w:tc>
          <w:tcPr>
            <w:tcW w:w="10881" w:type="dxa"/>
            <w:gridSpan w:val="11"/>
          </w:tcPr>
          <w:p w14:paraId="5995C758" w14:textId="77777777" w:rsidR="00A775DA" w:rsidRPr="00F53688" w:rsidRDefault="00A775DA" w:rsidP="00C02054">
            <w:pPr>
              <w:rPr>
                <w:lang w:val="sr-Cyrl-RS"/>
              </w:rPr>
            </w:pPr>
            <w:r w:rsidRPr="00F53688">
              <w:rPr>
                <w:lang w:val="sr-Cyrl-RS"/>
              </w:rPr>
              <w:t xml:space="preserve"> </w:t>
            </w:r>
          </w:p>
          <w:p w14:paraId="620D5C26" w14:textId="77777777" w:rsidR="00A775DA" w:rsidRDefault="00641E65" w:rsidP="003926CB">
            <w:pPr>
              <w:rPr>
                <w:rFonts w:eastAsia="TimesNewRomanPS-BoldMT"/>
                <w:bCs/>
                <w:lang w:val="sr-Cyrl-RS"/>
              </w:rPr>
            </w:pPr>
            <w:r w:rsidRPr="00F53688">
              <w:rPr>
                <w:lang w:val="sr-Cyrl-RS"/>
              </w:rPr>
              <w:t xml:space="preserve">   </w:t>
            </w:r>
            <w:r w:rsidR="00A775DA" w:rsidRPr="00F53688">
              <w:rPr>
                <w:rFonts w:eastAsia="TimesNewRomanPS-BoldMT"/>
                <w:bCs/>
                <w:lang w:val="sr-Cyrl-RS"/>
              </w:rPr>
              <w:t>Датум и место:</w:t>
            </w:r>
          </w:p>
          <w:p w14:paraId="27466988" w14:textId="77777777" w:rsidR="0014764E" w:rsidRPr="00F53688" w:rsidRDefault="0014764E" w:rsidP="003926CB">
            <w:pPr>
              <w:rPr>
                <w:b/>
                <w:lang w:val="sr-Cyrl-RS"/>
              </w:rPr>
            </w:pPr>
          </w:p>
          <w:p w14:paraId="35950E33" w14:textId="13C815F0" w:rsidR="00A775DA" w:rsidRPr="00F53688" w:rsidRDefault="009D548B" w:rsidP="00FD6227">
            <w:pPr>
              <w:spacing w:line="360" w:lineRule="auto"/>
              <w:rPr>
                <w:lang w:val="sr-Cyrl-RS"/>
              </w:rPr>
            </w:pPr>
            <w:r>
              <w:rPr>
                <w:lang w:val="sr-Cyrl-RS"/>
              </w:rPr>
              <w:t>13.10.</w:t>
            </w:r>
            <w:r w:rsidR="00A119C2">
              <w:rPr>
                <w:lang w:val="sr-Cyrl-RS"/>
              </w:rPr>
              <w:t>2025, Ниш и Београд</w:t>
            </w:r>
          </w:p>
          <w:p w14:paraId="324E7FB0" w14:textId="77777777" w:rsidR="00A775DA" w:rsidRPr="00F53688" w:rsidRDefault="00A775DA" w:rsidP="00FD6227">
            <w:pPr>
              <w:tabs>
                <w:tab w:val="left" w:pos="1000"/>
              </w:tabs>
              <w:rPr>
                <w:b/>
                <w:lang w:val="sr-Cyrl-RS"/>
              </w:rPr>
            </w:pPr>
          </w:p>
        </w:tc>
      </w:tr>
    </w:tbl>
    <w:p w14:paraId="7D4846DA" w14:textId="77777777" w:rsidR="00461C9C" w:rsidRPr="00F53688" w:rsidRDefault="00461C9C" w:rsidP="00503474">
      <w:pPr>
        <w:rPr>
          <w:lang w:val="sr-Cyrl-RS"/>
        </w:rPr>
      </w:pPr>
    </w:p>
    <w:sectPr w:rsidR="00461C9C" w:rsidRPr="00F53688" w:rsidSect="0066453F">
      <w:pgSz w:w="11906" w:h="16838"/>
      <w:pgMar w:top="454" w:right="1418" w:bottom="17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8F8A7" w14:textId="77777777" w:rsidR="00B21A71" w:rsidRDefault="00B21A71" w:rsidP="009D548B">
      <w:r>
        <w:separator/>
      </w:r>
    </w:p>
  </w:endnote>
  <w:endnote w:type="continuationSeparator" w:id="0">
    <w:p w14:paraId="28766836" w14:textId="77777777" w:rsidR="00B21A71" w:rsidRDefault="00B21A71" w:rsidP="009D5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56068" w14:textId="77777777" w:rsidR="00B21A71" w:rsidRDefault="00B21A71" w:rsidP="009D548B">
      <w:r>
        <w:separator/>
      </w:r>
    </w:p>
  </w:footnote>
  <w:footnote w:type="continuationSeparator" w:id="0">
    <w:p w14:paraId="1E0745A5" w14:textId="77777777" w:rsidR="00B21A71" w:rsidRDefault="00B21A71" w:rsidP="009D54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416D"/>
    <w:multiLevelType w:val="hybridMultilevel"/>
    <w:tmpl w:val="7DB63792"/>
    <w:lvl w:ilvl="0" w:tplc="1E5AC50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8148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C9C"/>
    <w:rsid w:val="00004DE0"/>
    <w:rsid w:val="00026B20"/>
    <w:rsid w:val="00040168"/>
    <w:rsid w:val="000436A9"/>
    <w:rsid w:val="00054CC6"/>
    <w:rsid w:val="00056E91"/>
    <w:rsid w:val="000679CF"/>
    <w:rsid w:val="00067D0A"/>
    <w:rsid w:val="00071C75"/>
    <w:rsid w:val="0007289B"/>
    <w:rsid w:val="00075B0D"/>
    <w:rsid w:val="000778C7"/>
    <w:rsid w:val="000907FA"/>
    <w:rsid w:val="0009631D"/>
    <w:rsid w:val="000A5CD2"/>
    <w:rsid w:val="000B2581"/>
    <w:rsid w:val="000C432C"/>
    <w:rsid w:val="000E2E1A"/>
    <w:rsid w:val="000E46EB"/>
    <w:rsid w:val="000F590D"/>
    <w:rsid w:val="001105E4"/>
    <w:rsid w:val="00132A3F"/>
    <w:rsid w:val="001338F1"/>
    <w:rsid w:val="00134751"/>
    <w:rsid w:val="00135C89"/>
    <w:rsid w:val="001426C0"/>
    <w:rsid w:val="0014495B"/>
    <w:rsid w:val="00145C2A"/>
    <w:rsid w:val="0014764E"/>
    <w:rsid w:val="00154C1B"/>
    <w:rsid w:val="001660C9"/>
    <w:rsid w:val="001757E7"/>
    <w:rsid w:val="0019262F"/>
    <w:rsid w:val="00195B3E"/>
    <w:rsid w:val="00195BB6"/>
    <w:rsid w:val="001972CF"/>
    <w:rsid w:val="001A177C"/>
    <w:rsid w:val="001A6709"/>
    <w:rsid w:val="001C7570"/>
    <w:rsid w:val="001D39F5"/>
    <w:rsid w:val="001E7D50"/>
    <w:rsid w:val="001F2371"/>
    <w:rsid w:val="002022DE"/>
    <w:rsid w:val="00205B75"/>
    <w:rsid w:val="00220EEB"/>
    <w:rsid w:val="00222F80"/>
    <w:rsid w:val="00231044"/>
    <w:rsid w:val="00235E65"/>
    <w:rsid w:val="00261385"/>
    <w:rsid w:val="00277462"/>
    <w:rsid w:val="00292E6D"/>
    <w:rsid w:val="00295B20"/>
    <w:rsid w:val="002B77D5"/>
    <w:rsid w:val="002C3A1C"/>
    <w:rsid w:val="002C419A"/>
    <w:rsid w:val="002D460D"/>
    <w:rsid w:val="002E0369"/>
    <w:rsid w:val="002E1036"/>
    <w:rsid w:val="002E4CE3"/>
    <w:rsid w:val="002E5C71"/>
    <w:rsid w:val="003210FB"/>
    <w:rsid w:val="0032289C"/>
    <w:rsid w:val="003343DD"/>
    <w:rsid w:val="00355E2C"/>
    <w:rsid w:val="00362322"/>
    <w:rsid w:val="00374392"/>
    <w:rsid w:val="003926CB"/>
    <w:rsid w:val="003979EA"/>
    <w:rsid w:val="003A66A1"/>
    <w:rsid w:val="003C44DE"/>
    <w:rsid w:val="003D4F33"/>
    <w:rsid w:val="003E4556"/>
    <w:rsid w:val="003F0CFD"/>
    <w:rsid w:val="003F2373"/>
    <w:rsid w:val="003F44B0"/>
    <w:rsid w:val="003F7029"/>
    <w:rsid w:val="00412162"/>
    <w:rsid w:val="004248FA"/>
    <w:rsid w:val="00431563"/>
    <w:rsid w:val="00446F45"/>
    <w:rsid w:val="00447BC8"/>
    <w:rsid w:val="00447FE3"/>
    <w:rsid w:val="004506E1"/>
    <w:rsid w:val="0045419F"/>
    <w:rsid w:val="00457426"/>
    <w:rsid w:val="00461C9C"/>
    <w:rsid w:val="004664E3"/>
    <w:rsid w:val="00476E1C"/>
    <w:rsid w:val="004A58F5"/>
    <w:rsid w:val="004A5CDB"/>
    <w:rsid w:val="004A6DF0"/>
    <w:rsid w:val="004B393C"/>
    <w:rsid w:val="004B66BA"/>
    <w:rsid w:val="004C50E4"/>
    <w:rsid w:val="004D02C8"/>
    <w:rsid w:val="004E32CA"/>
    <w:rsid w:val="004F07CD"/>
    <w:rsid w:val="00503474"/>
    <w:rsid w:val="00517F01"/>
    <w:rsid w:val="005450C3"/>
    <w:rsid w:val="005478EA"/>
    <w:rsid w:val="00551CF6"/>
    <w:rsid w:val="00581018"/>
    <w:rsid w:val="00582A1E"/>
    <w:rsid w:val="00592963"/>
    <w:rsid w:val="005A02C8"/>
    <w:rsid w:val="005A23E7"/>
    <w:rsid w:val="005A7A5E"/>
    <w:rsid w:val="005E5766"/>
    <w:rsid w:val="005E76DC"/>
    <w:rsid w:val="005F098D"/>
    <w:rsid w:val="005F3E7D"/>
    <w:rsid w:val="005F727C"/>
    <w:rsid w:val="00602334"/>
    <w:rsid w:val="00604A3B"/>
    <w:rsid w:val="00611C89"/>
    <w:rsid w:val="0061470B"/>
    <w:rsid w:val="00641992"/>
    <w:rsid w:val="00641E65"/>
    <w:rsid w:val="00645536"/>
    <w:rsid w:val="00664030"/>
    <w:rsid w:val="0066453F"/>
    <w:rsid w:val="006677E6"/>
    <w:rsid w:val="0067148A"/>
    <w:rsid w:val="006756E2"/>
    <w:rsid w:val="006810EC"/>
    <w:rsid w:val="006917A0"/>
    <w:rsid w:val="006A1660"/>
    <w:rsid w:val="006A651D"/>
    <w:rsid w:val="006A74D2"/>
    <w:rsid w:val="006B2EA8"/>
    <w:rsid w:val="006B3F28"/>
    <w:rsid w:val="00706710"/>
    <w:rsid w:val="00706CC5"/>
    <w:rsid w:val="00716272"/>
    <w:rsid w:val="007172B8"/>
    <w:rsid w:val="00724ACF"/>
    <w:rsid w:val="007365A7"/>
    <w:rsid w:val="00741600"/>
    <w:rsid w:val="00743CA1"/>
    <w:rsid w:val="007529D5"/>
    <w:rsid w:val="007553DB"/>
    <w:rsid w:val="0076611A"/>
    <w:rsid w:val="00781470"/>
    <w:rsid w:val="00786E4F"/>
    <w:rsid w:val="00787644"/>
    <w:rsid w:val="007A0A5B"/>
    <w:rsid w:val="007A2F2B"/>
    <w:rsid w:val="007A39C9"/>
    <w:rsid w:val="007E30AE"/>
    <w:rsid w:val="007E3388"/>
    <w:rsid w:val="007E3FDB"/>
    <w:rsid w:val="00804FF1"/>
    <w:rsid w:val="00813F63"/>
    <w:rsid w:val="00834508"/>
    <w:rsid w:val="00840881"/>
    <w:rsid w:val="008523EE"/>
    <w:rsid w:val="00854076"/>
    <w:rsid w:val="0086269E"/>
    <w:rsid w:val="00882E94"/>
    <w:rsid w:val="008A5C57"/>
    <w:rsid w:val="008D3C31"/>
    <w:rsid w:val="008E29D3"/>
    <w:rsid w:val="008E2A64"/>
    <w:rsid w:val="00902472"/>
    <w:rsid w:val="00910BC6"/>
    <w:rsid w:val="00931CBF"/>
    <w:rsid w:val="00932870"/>
    <w:rsid w:val="00934308"/>
    <w:rsid w:val="00944B3C"/>
    <w:rsid w:val="009776C6"/>
    <w:rsid w:val="0098539E"/>
    <w:rsid w:val="009973A4"/>
    <w:rsid w:val="009A6CAA"/>
    <w:rsid w:val="009C15C3"/>
    <w:rsid w:val="009C47C2"/>
    <w:rsid w:val="009C7166"/>
    <w:rsid w:val="009D131B"/>
    <w:rsid w:val="009D548B"/>
    <w:rsid w:val="009F1F3D"/>
    <w:rsid w:val="009F37A7"/>
    <w:rsid w:val="00A02067"/>
    <w:rsid w:val="00A119C2"/>
    <w:rsid w:val="00A11C94"/>
    <w:rsid w:val="00A229F6"/>
    <w:rsid w:val="00A23730"/>
    <w:rsid w:val="00A23795"/>
    <w:rsid w:val="00A25821"/>
    <w:rsid w:val="00A35149"/>
    <w:rsid w:val="00A42122"/>
    <w:rsid w:val="00A43C70"/>
    <w:rsid w:val="00A467E2"/>
    <w:rsid w:val="00A50BA4"/>
    <w:rsid w:val="00A510BD"/>
    <w:rsid w:val="00A57728"/>
    <w:rsid w:val="00A62A4F"/>
    <w:rsid w:val="00A775DA"/>
    <w:rsid w:val="00A77A18"/>
    <w:rsid w:val="00A915DF"/>
    <w:rsid w:val="00A92832"/>
    <w:rsid w:val="00A97F25"/>
    <w:rsid w:val="00AB5A14"/>
    <w:rsid w:val="00AB73B6"/>
    <w:rsid w:val="00AD7919"/>
    <w:rsid w:val="00B0794B"/>
    <w:rsid w:val="00B210A8"/>
    <w:rsid w:val="00B21A71"/>
    <w:rsid w:val="00B51FB7"/>
    <w:rsid w:val="00B53E66"/>
    <w:rsid w:val="00B55118"/>
    <w:rsid w:val="00B638D4"/>
    <w:rsid w:val="00B77224"/>
    <w:rsid w:val="00BA11E7"/>
    <w:rsid w:val="00BA1AA7"/>
    <w:rsid w:val="00BB0108"/>
    <w:rsid w:val="00BB0308"/>
    <w:rsid w:val="00BB295F"/>
    <w:rsid w:val="00BC0CD3"/>
    <w:rsid w:val="00BC7F22"/>
    <w:rsid w:val="00BE0CD6"/>
    <w:rsid w:val="00BE1678"/>
    <w:rsid w:val="00BE23E3"/>
    <w:rsid w:val="00BE6CD3"/>
    <w:rsid w:val="00BE7406"/>
    <w:rsid w:val="00C00B4E"/>
    <w:rsid w:val="00C02054"/>
    <w:rsid w:val="00C2576E"/>
    <w:rsid w:val="00C2601E"/>
    <w:rsid w:val="00C33B71"/>
    <w:rsid w:val="00C42606"/>
    <w:rsid w:val="00C44455"/>
    <w:rsid w:val="00C66E08"/>
    <w:rsid w:val="00C70B76"/>
    <w:rsid w:val="00C80D81"/>
    <w:rsid w:val="00C8227C"/>
    <w:rsid w:val="00CA1A6B"/>
    <w:rsid w:val="00CA5EC8"/>
    <w:rsid w:val="00CC3336"/>
    <w:rsid w:val="00CC4CFE"/>
    <w:rsid w:val="00CD4E10"/>
    <w:rsid w:val="00CE056B"/>
    <w:rsid w:val="00D02493"/>
    <w:rsid w:val="00D07E69"/>
    <w:rsid w:val="00D1617C"/>
    <w:rsid w:val="00D30B11"/>
    <w:rsid w:val="00D323B6"/>
    <w:rsid w:val="00D51B88"/>
    <w:rsid w:val="00D722CA"/>
    <w:rsid w:val="00D766A0"/>
    <w:rsid w:val="00D8678E"/>
    <w:rsid w:val="00DB133B"/>
    <w:rsid w:val="00DD020E"/>
    <w:rsid w:val="00DD4D18"/>
    <w:rsid w:val="00DF28F0"/>
    <w:rsid w:val="00E14717"/>
    <w:rsid w:val="00E273C3"/>
    <w:rsid w:val="00E35024"/>
    <w:rsid w:val="00E35B10"/>
    <w:rsid w:val="00E3708E"/>
    <w:rsid w:val="00E371A6"/>
    <w:rsid w:val="00E471D7"/>
    <w:rsid w:val="00E55010"/>
    <w:rsid w:val="00E71A96"/>
    <w:rsid w:val="00E71EFA"/>
    <w:rsid w:val="00E7673A"/>
    <w:rsid w:val="00E801C8"/>
    <w:rsid w:val="00E804B3"/>
    <w:rsid w:val="00E80F52"/>
    <w:rsid w:val="00E84125"/>
    <w:rsid w:val="00E859AF"/>
    <w:rsid w:val="00E86C12"/>
    <w:rsid w:val="00EA6DE4"/>
    <w:rsid w:val="00EC6D5A"/>
    <w:rsid w:val="00EE5050"/>
    <w:rsid w:val="00EF1FBA"/>
    <w:rsid w:val="00EF7753"/>
    <w:rsid w:val="00F04C2B"/>
    <w:rsid w:val="00F06E1E"/>
    <w:rsid w:val="00F071CC"/>
    <w:rsid w:val="00F11510"/>
    <w:rsid w:val="00F12CCC"/>
    <w:rsid w:val="00F136F6"/>
    <w:rsid w:val="00F269A5"/>
    <w:rsid w:val="00F53688"/>
    <w:rsid w:val="00F5653F"/>
    <w:rsid w:val="00F568D8"/>
    <w:rsid w:val="00F6263F"/>
    <w:rsid w:val="00F6595F"/>
    <w:rsid w:val="00F835A7"/>
    <w:rsid w:val="00FA0210"/>
    <w:rsid w:val="00FA0F1A"/>
    <w:rsid w:val="00FA7690"/>
    <w:rsid w:val="00FB32F7"/>
    <w:rsid w:val="00FC6B99"/>
    <w:rsid w:val="00FD28BC"/>
    <w:rsid w:val="00FD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26235C"/>
  <w15:chartTrackingRefBased/>
  <w15:docId w15:val="{F2BCA321-6C13-4304-945A-F07586E1B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61C9C"/>
    <w:rPr>
      <w:sz w:val="24"/>
      <w:szCs w:val="24"/>
      <w:lang w:eastAsia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61C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uiPriority w:val="20"/>
    <w:qFormat/>
    <w:rsid w:val="003E4556"/>
    <w:rPr>
      <w:i/>
      <w:iCs/>
    </w:rPr>
  </w:style>
  <w:style w:type="paragraph" w:styleId="NormalWeb">
    <w:name w:val="Normal (Web)"/>
    <w:basedOn w:val="Normal"/>
    <w:uiPriority w:val="99"/>
    <w:unhideWhenUsed/>
    <w:rsid w:val="00AD7919"/>
    <w:pPr>
      <w:spacing w:before="100" w:beforeAutospacing="1" w:after="100" w:afterAutospacing="1"/>
    </w:pPr>
    <w:rPr>
      <w:lang w:eastAsia="en-US"/>
    </w:rPr>
  </w:style>
  <w:style w:type="character" w:styleId="Strong">
    <w:name w:val="Strong"/>
    <w:uiPriority w:val="22"/>
    <w:qFormat/>
    <w:rsid w:val="001660C9"/>
    <w:rPr>
      <w:b/>
      <w:bCs/>
    </w:rPr>
  </w:style>
  <w:style w:type="paragraph" w:styleId="BalloonText">
    <w:name w:val="Balloon Text"/>
    <w:basedOn w:val="Normal"/>
    <w:link w:val="BalloonTextChar"/>
    <w:rsid w:val="00A43C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A43C70"/>
    <w:rPr>
      <w:rFonts w:ascii="Segoe UI" w:hAnsi="Segoe UI" w:cs="Segoe UI"/>
      <w:sz w:val="18"/>
      <w:szCs w:val="18"/>
      <w:lang w:eastAsia="sr-Cyrl-CS"/>
    </w:rPr>
  </w:style>
  <w:style w:type="character" w:styleId="CommentReference">
    <w:name w:val="annotation reference"/>
    <w:rsid w:val="00A43C70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3C70"/>
    <w:rPr>
      <w:sz w:val="20"/>
      <w:szCs w:val="20"/>
    </w:rPr>
  </w:style>
  <w:style w:type="character" w:customStyle="1" w:styleId="CommentTextChar">
    <w:name w:val="Comment Text Char"/>
    <w:link w:val="CommentText"/>
    <w:rsid w:val="00A43C70"/>
    <w:rPr>
      <w:lang w:eastAsia="sr-Cyrl-CS"/>
    </w:rPr>
  </w:style>
  <w:style w:type="paragraph" w:styleId="CommentSubject">
    <w:name w:val="annotation subject"/>
    <w:basedOn w:val="CommentText"/>
    <w:next w:val="CommentText"/>
    <w:link w:val="CommentSubjectChar"/>
    <w:rsid w:val="00A43C70"/>
    <w:rPr>
      <w:b/>
      <w:bCs/>
    </w:rPr>
  </w:style>
  <w:style w:type="character" w:customStyle="1" w:styleId="CommentSubjectChar">
    <w:name w:val="Comment Subject Char"/>
    <w:link w:val="CommentSubject"/>
    <w:rsid w:val="00A43C70"/>
    <w:rPr>
      <w:b/>
      <w:bCs/>
      <w:lang w:eastAsia="sr-Cyrl-CS"/>
    </w:rPr>
  </w:style>
  <w:style w:type="paragraph" w:styleId="Revision">
    <w:name w:val="Revision"/>
    <w:hidden/>
    <w:uiPriority w:val="99"/>
    <w:semiHidden/>
    <w:rsid w:val="00A11C94"/>
    <w:rPr>
      <w:sz w:val="24"/>
      <w:szCs w:val="24"/>
      <w:lang w:eastAsia="sr-Cyrl-CS"/>
    </w:rPr>
  </w:style>
  <w:style w:type="paragraph" w:styleId="FootnoteText">
    <w:name w:val="footnote text"/>
    <w:basedOn w:val="Normal"/>
    <w:link w:val="FootnoteTextChar"/>
    <w:rsid w:val="009D548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9D548B"/>
    <w:rPr>
      <w:lang w:eastAsia="sr-Cyrl-CS"/>
    </w:rPr>
  </w:style>
  <w:style w:type="character" w:styleId="FootnoteReference">
    <w:name w:val="footnote reference"/>
    <w:basedOn w:val="DefaultParagraphFont"/>
    <w:rsid w:val="009D54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54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7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4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70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55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1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7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EE8632-28CD-4EA1-B091-0E9750CC5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2073</Words>
  <Characters>11817</Characters>
  <Application>Microsoft Office Word</Application>
  <DocSecurity>0</DocSecurity>
  <Lines>98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УНИВЕРЗИТЕТ У НИШУ</vt:lpstr>
      <vt:lpstr>УНИВЕРЗИТЕТ У НИШУ</vt:lpstr>
    </vt:vector>
  </TitlesOfParts>
  <Company>Sg</Company>
  <LinksUpToDate>false</LinksUpToDate>
  <CharactersWithSpaces>13863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НИШУ</dc:title>
  <dc:subject/>
  <dc:creator>Bissnis</dc:creator>
  <cp:keywords/>
  <dc:description/>
  <cp:lastModifiedBy>Snežana Miljković</cp:lastModifiedBy>
  <cp:revision>2</cp:revision>
  <cp:lastPrinted>2025-10-12T08:09:00Z</cp:lastPrinted>
  <dcterms:created xsi:type="dcterms:W3CDTF">2025-10-20T10:34:00Z</dcterms:created>
  <dcterms:modified xsi:type="dcterms:W3CDTF">2025-10-20T10:34:00Z</dcterms:modified>
</cp:coreProperties>
</file>